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9.jpeg" ContentType="image/jpeg"/>
  <Override PartName="/word/media/image1.jpeg" ContentType="image/jpeg"/>
  <Override PartName="/word/media/image6.tif" ContentType="image/tiff"/>
  <Override PartName="/word/media/image2.jpeg" ContentType="image/jpeg"/>
  <Override PartName="/word/media/image3.jpeg" ContentType="image/jpeg"/>
  <Override PartName="/word/media/image8.jpeg" ContentType="image/jpeg"/>
  <Override PartName="/word/media/image4.tif" ContentType="image/tiff"/>
  <Override PartName="/word/media/image5.tif" ContentType="image/tiff"/>
  <Override PartName="/word/media/image7.jpeg" ContentType="image/jpeg"/>
  <Override PartName="/word/media/image10.png" ContentType="image/png"/>
  <Override PartName="/word/media/image1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keepNext/>
        <w:numPr>
          <w:ilvl w:val="0"/>
          <w:numId w:val="2"/>
        </w:numPr>
        <w:spacing w:lineRule="auto" w:line="240" w:before="120" w:after="120"/>
        <w:ind w:left="432" w:right="43" w:hanging="432"/>
        <w:jc w:val="center"/>
        <w:outlineLvl w:val="0"/>
        <w:rPr/>
      </w:pPr>
      <w:r>
        <w:rPr>
          <w:rFonts w:eastAsia="Times New Roman" w:cs="Times" w:ascii="Times" w:hAnsi="Times"/>
          <w:caps/>
          <w:sz w:val="24"/>
          <w:szCs w:val="20"/>
          <w:lang w:eastAsia="ko-KR"/>
        </w:rPr>
        <w:t>Acceptance sampling for attributes via hypothesis testing</w:t>
      </w:r>
      <w:r>
        <w:rPr>
          <w:rStyle w:val="FootnoteAnchor"/>
          <w:rFonts w:eastAsia="Times New Roman" w:cs="Times" w:ascii="Times" w:hAnsi="Times"/>
          <w:caps/>
          <w:sz w:val="24"/>
          <w:szCs w:val="20"/>
          <w:lang w:eastAsia="ko-KR"/>
        </w:rPr>
        <w:footnoteReference w:id="2"/>
      </w:r>
    </w:p>
    <w:p>
      <w:pPr>
        <w:pStyle w:val="Normal"/>
        <w:spacing w:lineRule="auto" w:line="240" w:before="0" w:after="0"/>
        <w:ind w:right="43" w:hanging="0"/>
        <w:jc w:val="center"/>
        <w:rPr/>
      </w:pPr>
      <w:r>
        <w:rPr>
          <w:rFonts w:eastAsia="Batang" w:cs="Times New Roman"/>
          <w:sz w:val="20"/>
          <w:szCs w:val="20"/>
          <w:lang w:eastAsia="ko-KR"/>
        </w:rPr>
        <w:t xml:space="preserve">Robert Wayne Samohyl, PhD </w:t>
      </w:r>
    </w:p>
    <w:p>
      <w:pPr>
        <w:pStyle w:val="Normal"/>
        <w:spacing w:lineRule="auto" w:line="240" w:before="0" w:after="0"/>
        <w:ind w:right="43" w:hanging="0"/>
        <w:jc w:val="center"/>
        <w:rPr/>
      </w:pPr>
      <w:r>
        <w:rPr>
          <w:rFonts w:eastAsia="Batang" w:cs="Times New Roman"/>
          <w:sz w:val="20"/>
          <w:szCs w:val="20"/>
          <w:lang w:eastAsia="ko-KR"/>
        </w:rPr>
        <w:t>Federal University of Santa Catarina, Brazil, Retired</w:t>
      </w:r>
      <w:r>
        <w:rPr>
          <w:rStyle w:val="FootnoteAnchor"/>
          <w:rFonts w:eastAsia="Batang" w:cs="Times New Roman"/>
          <w:sz w:val="20"/>
          <w:szCs w:val="20"/>
          <w:lang w:eastAsia="ko-KR"/>
        </w:rPr>
        <w:footnoteReference w:id="3"/>
      </w:r>
    </w:p>
    <w:p>
      <w:pPr>
        <w:pStyle w:val="Normal"/>
        <w:spacing w:lineRule="auto" w:line="240" w:before="0" w:after="0"/>
        <w:ind w:right="43" w:hanging="0"/>
        <w:jc w:val="center"/>
        <w:rPr/>
      </w:pPr>
      <w:r>
        <w:rPr>
          <w:rFonts w:eastAsia="Batang" w:cs="Times New Roman"/>
          <w:sz w:val="20"/>
          <w:szCs w:val="20"/>
          <w:lang w:eastAsia="ko-KR"/>
        </w:rPr>
        <w:t xml:space="preserve">robert.samohyl@ufsc.br </w:t>
      </w:r>
    </w:p>
    <w:p>
      <w:pPr>
        <w:pStyle w:val="Normal"/>
        <w:spacing w:lineRule="auto" w:line="240" w:before="0" w:after="0"/>
        <w:ind w:right="43" w:hanging="0"/>
        <w:jc w:val="center"/>
        <w:rPr/>
      </w:pPr>
      <w:r>
        <w:rPr>
          <w:rFonts w:eastAsia="Batang" w:cs="Times New Roman"/>
          <w:sz w:val="20"/>
          <w:szCs w:val="20"/>
          <w:lang w:eastAsia="ko-KR"/>
        </w:rPr>
        <w:t xml:space="preserve">55-48-99608-5056 </w:t>
        <w:br/>
        <w:t xml:space="preserve">orcid.org/0000-0003-4983-3444 </w:t>
      </w:r>
    </w:p>
    <w:p>
      <w:pPr>
        <w:pStyle w:val="Normal"/>
        <w:spacing w:lineRule="auto" w:line="240" w:before="0" w:after="0"/>
        <w:ind w:right="43" w:hanging="0"/>
        <w:jc w:val="center"/>
        <w:rPr>
          <w:rFonts w:ascii="Times New Roman" w:hAnsi="Times New Roman" w:eastAsia="Batang" w:cs="Times New Roman"/>
          <w:sz w:val="20"/>
          <w:szCs w:val="20"/>
          <w:lang w:eastAsia="ko-KR"/>
        </w:rPr>
      </w:pPr>
      <w:r>
        <w:rPr>
          <w:rFonts w:eastAsia="Batang" w:cs="Times New Roman"/>
          <w:sz w:val="20"/>
          <w:szCs w:val="20"/>
          <w:lang w:eastAsia="ko-KR"/>
        </w:rPr>
      </w:r>
    </w:p>
    <w:p>
      <w:pPr>
        <w:pStyle w:val="Normal"/>
        <w:spacing w:lineRule="auto" w:line="240" w:before="0" w:after="0"/>
        <w:ind w:right="43" w:hanging="0"/>
        <w:jc w:val="both"/>
        <w:rPr/>
      </w:pPr>
      <w:r>
        <w:rPr>
          <w:rFonts w:eastAsia="Batang" w:cs="Times New Roman"/>
          <w:b/>
          <w:bCs/>
          <w:sz w:val="20"/>
          <w:szCs w:val="20"/>
          <w:lang w:eastAsia="ko-KR"/>
        </w:rPr>
        <w:t xml:space="preserve">Abstract </w:t>
      </w:r>
      <w:r>
        <w:rPr>
          <w:rFonts w:eastAsia="Batang" w:cs="Times New Roman"/>
          <w:sz w:val="20"/>
          <w:szCs w:val="20"/>
          <w:lang w:eastAsia="ko-KR"/>
        </w:rPr>
        <w:t xml:space="preserve">The concern of this paper is to question some aspects of attribute acceptance sampling by analyzing these questions through the original concepts of Neyman and Pearson (NP). Attribute acceptance sampling in industry as developed by Dodge and Romig (DR) generally follows the international standards of ISO 2859, and similarly the Brazilian standards NBR 5425 to NBR 5427 and the United States standards ANSI / ASQC Z1.4. The paper evaluates and extends the area of acceptance sampling in two ways: first, by suggesting the use of the hypergeometric distribution to calculate the parameters of sampling plans avoiding unnecessary use of approximations such as the binomial or Poisson distributions. We show that, under usual conditions, discrepancies can be large. The conclusion is that the hypergeometric distribution, ubiquitously available in commonly used software, is more appropriate than other distributions for acceptance sampling. Second, and more importantly, we elaborate the theory of acceptance sampling in terms of hypothesis testing rigorously following the original concepts of NP. By offering a common theoretical structure, hypothesis testing from NP can produce a better understanding of applications even beyond the usual areas of industry and commerce such as public health and political polling. With the new procedures both sample size and sample error can be reduced. </w:t>
      </w:r>
      <w:r>
        <w:rPr>
          <w:rFonts w:eastAsia="Batang" w:cs="Times New Roman"/>
          <w:bCs/>
          <w:sz w:val="20"/>
          <w:szCs w:val="20"/>
          <w:lang w:eastAsia="ko-KR"/>
        </w:rPr>
        <w:t>What is unclear in traditional acceptance sampling is the necessity of linking the acceptable quality limit (</w:t>
      </w:r>
      <w:r>
        <w:rPr>
          <w:rFonts w:eastAsia="Batang" w:cs="Times New Roman"/>
          <w:bCs/>
          <w:i/>
          <w:iCs/>
          <w:sz w:val="20"/>
          <w:szCs w:val="20"/>
          <w:lang w:eastAsia="ko-KR"/>
        </w:rPr>
        <w:t>AQL</w:t>
      </w:r>
      <w:r>
        <w:rPr>
          <w:rFonts w:eastAsia="Batang" w:cs="Times New Roman"/>
          <w:bCs/>
          <w:sz w:val="20"/>
          <w:szCs w:val="20"/>
          <w:lang w:eastAsia="ko-KR"/>
        </w:rPr>
        <w:t>) exclusively to the producer and the lot quality percent defective (</w:t>
      </w:r>
      <w:r>
        <w:rPr>
          <w:rFonts w:eastAsia="Batang" w:cs="Times New Roman"/>
          <w:bCs/>
          <w:i/>
          <w:iCs/>
          <w:sz w:val="20"/>
          <w:szCs w:val="20"/>
          <w:lang w:eastAsia="ko-KR"/>
        </w:rPr>
        <w:t>LTPD</w:t>
      </w:r>
      <w:r>
        <w:rPr>
          <w:rFonts w:eastAsia="Batang" w:cs="Times New Roman"/>
          <w:bCs/>
          <w:sz w:val="20"/>
          <w:szCs w:val="20"/>
          <w:lang w:eastAsia="ko-KR"/>
        </w:rPr>
        <w:t xml:space="preserve">) exclusively to the consumer. In reality, the consumer should also be preoccupied with a value of </w:t>
      </w:r>
      <w:r>
        <w:rPr>
          <w:rFonts w:eastAsia="Batang" w:cs="Times New Roman"/>
          <w:bCs/>
          <w:i/>
          <w:sz w:val="20"/>
          <w:szCs w:val="20"/>
          <w:lang w:eastAsia="ko-KR"/>
        </w:rPr>
        <w:t xml:space="preserve">AQL </w:t>
      </w:r>
      <w:r>
        <w:rPr>
          <w:rFonts w:eastAsia="Batang" w:cs="Times New Roman"/>
          <w:bCs/>
          <w:sz w:val="20"/>
          <w:szCs w:val="20"/>
          <w:lang w:eastAsia="ko-KR"/>
        </w:rPr>
        <w:t xml:space="preserve">as should the producer with </w:t>
      </w:r>
      <w:r>
        <w:rPr>
          <w:rFonts w:eastAsia="Batang" w:cs="Times New Roman"/>
          <w:bCs/>
          <w:i/>
          <w:iCs/>
          <w:sz w:val="20"/>
          <w:szCs w:val="20"/>
          <w:lang w:eastAsia="ko-KR"/>
        </w:rPr>
        <w:t>LTPD</w:t>
      </w:r>
      <w:r>
        <w:rPr>
          <w:rFonts w:eastAsia="Batang" w:cs="Times New Roman"/>
          <w:bCs/>
          <w:sz w:val="20"/>
          <w:szCs w:val="20"/>
          <w:lang w:eastAsia="ko-KR"/>
        </w:rPr>
        <w:t>. Furthermore, we can also question why type I error is always uniquely associated with the producer as producer risk, and likewise the same question arises with consumer risk which is necessarily associated with type II error. The resolution of these questions is new to the literature and will be elaborated in this article.</w:t>
      </w:r>
      <w:r>
        <w:rPr>
          <w:rFonts w:eastAsia="Batang" w:cs="Times New Roman"/>
          <w:sz w:val="20"/>
          <w:szCs w:val="20"/>
          <w:lang w:eastAsia="ko-KR"/>
        </w:rPr>
        <w:t xml:space="preserve"> R code is presented throughout the article.</w:t>
      </w:r>
    </w:p>
    <w:p>
      <w:pPr>
        <w:pStyle w:val="Normal"/>
        <w:spacing w:lineRule="auto" w:line="240" w:before="0" w:after="0"/>
        <w:ind w:right="43" w:hanging="0"/>
        <w:jc w:val="both"/>
        <w:rPr>
          <w:rFonts w:ascii="Times New Roman" w:hAnsi="Times New Roman" w:eastAsia="Batang" w:cs="Times New Roman"/>
          <w:caps/>
          <w:sz w:val="20"/>
          <w:szCs w:val="20"/>
          <w:lang w:eastAsia="ko-KR"/>
        </w:rPr>
      </w:pPr>
      <w:r>
        <w:rPr>
          <w:rFonts w:eastAsia="Batang" w:cs="Times New Roman"/>
          <w:caps/>
          <w:sz w:val="20"/>
          <w:szCs w:val="20"/>
          <w:lang w:eastAsia="ko-KR"/>
        </w:rPr>
      </w:r>
    </w:p>
    <w:p>
      <w:pPr>
        <w:pStyle w:val="Normal"/>
        <w:spacing w:lineRule="auto" w:line="240" w:before="0" w:after="0"/>
        <w:ind w:right="43" w:hanging="0"/>
        <w:jc w:val="both"/>
        <w:rPr/>
      </w:pPr>
      <w:r>
        <w:rPr>
          <w:rFonts w:eastAsia="Times New Roman" w:cs="Times New Roman"/>
          <w:b/>
          <w:bCs/>
          <w:caps/>
          <w:sz w:val="20"/>
          <w:szCs w:val="20"/>
          <w:lang w:eastAsia="ko-KR"/>
        </w:rPr>
        <w:t>K</w:t>
      </w:r>
      <w:r>
        <w:rPr>
          <w:rFonts w:eastAsia="Times New Roman" w:cs="Times New Roman"/>
          <w:b/>
          <w:bCs/>
          <w:sz w:val="20"/>
          <w:szCs w:val="20"/>
          <w:lang w:eastAsia="ko-KR"/>
        </w:rPr>
        <w:t>eywords</w:t>
      </w:r>
      <w:r>
        <w:rPr>
          <w:rFonts w:eastAsia="Times New Roman" w:cs="Times New Roman"/>
          <w:caps/>
          <w:sz w:val="20"/>
          <w:szCs w:val="20"/>
          <w:lang w:eastAsia="ko-KR"/>
        </w:rPr>
        <w:t>:</w:t>
      </w:r>
      <w:r>
        <w:rPr>
          <w:rFonts w:eastAsia="Times New Roman" w:cs="Times New Roman"/>
          <w:sz w:val="20"/>
          <w:szCs w:val="20"/>
          <w:lang w:eastAsia="ko-KR"/>
        </w:rPr>
        <w:t xml:space="preserve"> Acceptance sampling</w:t>
      </w:r>
      <w:r>
        <w:rPr>
          <w:rFonts w:eastAsia="Times New Roman" w:cs="Times New Roman"/>
          <w:bCs/>
          <w:sz w:val="20"/>
          <w:szCs w:val="20"/>
          <w:lang w:eastAsia="ko-KR"/>
        </w:rPr>
        <w:t xml:space="preserve">; </w:t>
      </w:r>
      <w:r>
        <w:rPr>
          <w:rFonts w:eastAsia="Times New Roman" w:cs="Times New Roman"/>
          <w:sz w:val="20"/>
          <w:szCs w:val="20"/>
          <w:lang w:eastAsia="ko-KR"/>
        </w:rPr>
        <w:t>Lot Quality Assurance Sampling (LQAS); hypergeometric; Operating Characteristic Curve (</w:t>
      </w:r>
      <w:r>
        <w:rPr>
          <w:rFonts w:eastAsia="Times New Roman" w:cs="Times New Roman"/>
          <w:bCs/>
          <w:sz w:val="20"/>
          <w:szCs w:val="20"/>
          <w:lang w:eastAsia="ko-KR"/>
        </w:rPr>
        <w:t>OCC); Receiver Operating Characteristic (ROC) Curve; hypothesis test; R CRAN</w:t>
      </w:r>
    </w:p>
    <w:p>
      <w:pPr>
        <w:pStyle w:val="Normal"/>
        <w:spacing w:lineRule="auto" w:line="240" w:before="0" w:after="0"/>
        <w:ind w:right="43" w:hanging="0"/>
        <w:jc w:val="both"/>
        <w:rPr/>
      </w:pPr>
      <w:r>
        <w:rPr>
          <w:rFonts w:eastAsia="Batang" w:cs="Times New Roman"/>
          <w:bCs/>
          <w:color w:val="000000"/>
          <w:sz w:val="20"/>
          <w:szCs w:val="20"/>
          <w:lang w:eastAsia="ko-KR"/>
        </w:rPr>
        <w:t>JEL: C83</w:t>
      </w:r>
    </w:p>
    <w:p>
      <w:pPr>
        <w:pStyle w:val="Normal"/>
        <w:shd w:val="clear" w:color="auto" w:fill="FFFFFF"/>
        <w:jc w:val="center"/>
        <w:rPr>
          <w:sz w:val="20"/>
          <w:szCs w:val="20"/>
        </w:rPr>
      </w:pPr>
      <w:r>
        <w:rPr>
          <w:sz w:val="20"/>
          <w:szCs w:val="20"/>
        </w:rPr>
      </w:r>
    </w:p>
    <w:p>
      <w:pPr>
        <w:pStyle w:val="Heading1"/>
        <w:numPr>
          <w:ilvl w:val="0"/>
          <w:numId w:val="3"/>
        </w:numPr>
        <w:ind w:left="432" w:right="43" w:hanging="0"/>
        <w:rPr>
          <w:rStyle w:val="Ttulo1Car"/>
          <w:caps w:val="false"/>
          <w:smallCaps w:val="false"/>
        </w:rPr>
      </w:pPr>
      <w:r>
        <w:rPr>
          <w:rFonts w:eastAsia="Times New Roman"/>
          <w:bCs/>
          <w:sz w:val="20"/>
          <w:szCs w:val="20"/>
        </w:rPr>
      </w:r>
    </w:p>
    <w:p>
      <w:pPr>
        <w:pStyle w:val="Normal"/>
        <w:jc w:val="both"/>
        <w:rPr>
          <w:bCs/>
          <w:sz w:val="20"/>
          <w:szCs w:val="20"/>
        </w:rPr>
      </w:pPr>
      <w:r>
        <w:rPr>
          <w:b/>
          <w:bCs/>
          <w:sz w:val="20"/>
          <w:szCs w:val="20"/>
        </w:rPr>
        <w:t>1 Introduction</w:t>
      </w:r>
      <w:r>
        <w:rPr>
          <w:rStyle w:val="FootnoteAnchor"/>
          <w:b/>
          <w:bCs/>
          <w:sz w:val="20"/>
          <w:szCs w:val="20"/>
        </w:rPr>
        <w:footnoteReference w:id="4"/>
      </w:r>
      <w:r>
        <w:rPr>
          <w:bCs/>
          <w:sz w:val="20"/>
          <w:szCs w:val="20"/>
        </w:rPr>
        <w:t xml:space="preserve"> </w:t>
      </w:r>
    </w:p>
    <w:p>
      <w:pPr>
        <w:pStyle w:val="Normal"/>
        <w:jc w:val="both"/>
        <w:rPr>
          <w:bCs/>
          <w:sz w:val="20"/>
          <w:szCs w:val="20"/>
        </w:rPr>
      </w:pPr>
      <w:r>
        <w:rPr>
          <w:bCs/>
          <w:sz w:val="20"/>
          <w:szCs w:val="20"/>
        </w:rPr>
      </w:r>
    </w:p>
    <w:p>
      <w:pPr>
        <w:pStyle w:val="Normal"/>
        <w:jc w:val="both"/>
        <w:rPr>
          <w:bCs/>
          <w:sz w:val="20"/>
          <w:szCs w:val="20"/>
          <w:vertAlign w:val="subscript"/>
        </w:rPr>
      </w:pPr>
      <w:r>
        <w:rPr>
          <w:bCs/>
          <w:sz w:val="20"/>
          <w:szCs w:val="20"/>
          <w:vertAlign w:val="subscript"/>
        </w:rPr>
      </w:r>
    </w:p>
    <w:p>
      <w:pPr>
        <w:pStyle w:val="Normal"/>
        <w:jc w:val="both"/>
        <w:rPr>
          <w:bCs/>
          <w:sz w:val="20"/>
          <w:szCs w:val="20"/>
        </w:rPr>
      </w:pPr>
      <w:r>
        <w:rPr>
          <w:bCs/>
          <w:sz w:val="20"/>
          <w:szCs w:val="20"/>
        </w:rPr>
        <w:t>In commerce, any negotiation puts buyer and supplier in direct conflict. Although the exchange of products and services can take place with either legal contracts or as informal agreements promoting the welfare of all participants, the main characteristic of negotiation is the attempt of one adversary to gain more than the other. Even in honest and open negotiations with a relatively free flow of well-defined objectives among all participants, there are still differences between the antagonisms of buyers and sellers. It should be remembered that each adversary is an independent decision maker at least in theory, capable of assuming responsibility for her own decisions. In the commerce of standardized goods in large lots, different points of view can be quantified by applying statistical modeling and probability, recognizing and revealing the conflicts inherent in negotiations. Consequently, to ensure the quality of large lots, each party may require different contractual sampling plans which specify lot size (</w:t>
      </w:r>
      <w:r>
        <w:rPr>
          <w:bCs/>
          <w:i/>
          <w:iCs/>
          <w:sz w:val="20"/>
          <w:szCs w:val="20"/>
        </w:rPr>
        <w:t>N</w:t>
      </w:r>
      <w:r>
        <w:rPr>
          <w:bCs/>
          <w:sz w:val="20"/>
          <w:szCs w:val="20"/>
        </w:rPr>
        <w:t>), sample size (</w:t>
      </w:r>
      <w:r>
        <w:rPr>
          <w:bCs/>
          <w:i/>
          <w:iCs/>
          <w:sz w:val="20"/>
          <w:szCs w:val="20"/>
        </w:rPr>
        <w:t>n</w:t>
      </w:r>
      <w:r>
        <w:rPr>
          <w:bCs/>
          <w:sz w:val="20"/>
          <w:szCs w:val="20"/>
        </w:rPr>
        <w:t>) and the maximum number of defective parts (</w:t>
      </w:r>
      <w:r>
        <w:rPr>
          <w:bCs/>
          <w:i/>
          <w:iCs/>
          <w:sz w:val="20"/>
          <w:szCs w:val="20"/>
        </w:rPr>
        <w:t>c</w:t>
      </w:r>
      <w:r>
        <w:rPr>
          <w:bCs/>
          <w:sz w:val="20"/>
          <w:szCs w:val="20"/>
        </w:rPr>
        <w:t>) in the sample that still allow for lot acceptance, the formal symbols are PL(</w:t>
      </w:r>
      <w:r>
        <w:rPr>
          <w:bCs/>
          <w:i/>
          <w:iCs/>
          <w:sz w:val="20"/>
          <w:szCs w:val="20"/>
        </w:rPr>
        <w:t>N, n, c</w:t>
      </w:r>
      <w:r>
        <w:rPr>
          <w:bCs/>
          <w:sz w:val="20"/>
          <w:szCs w:val="20"/>
        </w:rPr>
        <w:t xml:space="preserve">). </w:t>
      </w:r>
    </w:p>
    <w:p>
      <w:pPr>
        <w:pStyle w:val="Normal"/>
        <w:jc w:val="both"/>
        <w:rPr>
          <w:bCs/>
          <w:sz w:val="20"/>
          <w:szCs w:val="20"/>
        </w:rPr>
      </w:pPr>
      <w:r>
        <w:rPr>
          <w:bCs/>
          <w:sz w:val="20"/>
          <w:szCs w:val="20"/>
        </w:rPr>
      </w:r>
    </w:p>
    <w:p>
      <w:pPr>
        <w:pStyle w:val="Normal"/>
        <w:jc w:val="both"/>
        <w:rPr>
          <w:sz w:val="20"/>
          <w:szCs w:val="20"/>
        </w:rPr>
      </w:pPr>
      <w:r>
        <w:rPr>
          <w:sz w:val="20"/>
          <w:szCs w:val="20"/>
        </w:rPr>
        <w:t>The main objective of this paper is to discuss the relationship between acceptance sampling and formal hypothesis tests as developed by NP. Considering that the pioneering work of Dodge and Romig (DR) (1929) in acceptance sampling, which has survived decades of academic debate and practice, arrived before the formalization of hypothesis testing by NP, the question is why bring hypothesis testing into the discussion at all. Throughout the rest of this paper, we will attempt to show that, if used appropriately, hypothesis testing offers a more logically complete structure to decision making and therefore to better decisions.</w:t>
      </w:r>
    </w:p>
    <w:p>
      <w:pPr>
        <w:pStyle w:val="Normal"/>
        <w:jc w:val="both"/>
        <w:rPr>
          <w:bCs/>
          <w:sz w:val="20"/>
          <w:szCs w:val="20"/>
        </w:rPr>
      </w:pPr>
      <w:r>
        <w:rPr>
          <w:bCs/>
          <w:sz w:val="20"/>
          <w:szCs w:val="20"/>
        </w:rPr>
      </w:r>
    </w:p>
    <w:p>
      <w:pPr>
        <w:pStyle w:val="Normal"/>
        <w:jc w:val="both"/>
        <w:rPr>
          <w:bCs/>
          <w:sz w:val="20"/>
          <w:szCs w:val="20"/>
        </w:rPr>
      </w:pPr>
      <w:r>
        <w:rPr>
          <w:bCs/>
          <w:sz w:val="20"/>
          <w:szCs w:val="20"/>
        </w:rPr>
        <w:t>It is common in the literature (for example, Shmueli, 2011 and Hund, 2014), but not in the original pioneering work of DR, to associate consumer and producer</w:t>
      </w:r>
      <w:r>
        <w:rPr>
          <w:rStyle w:val="FootnoteAnchor"/>
          <w:bCs/>
          <w:sz w:val="20"/>
          <w:szCs w:val="20"/>
        </w:rPr>
        <w:footnoteReference w:id="5"/>
      </w:r>
      <w:r>
        <w:rPr>
          <w:bCs/>
          <w:sz w:val="20"/>
          <w:szCs w:val="20"/>
        </w:rPr>
        <w:t xml:space="preserve"> risk with the concepts of the probability of type II and type I error, respectively. In our approach, we shall go further and develop the generalization that both consumer and producer feel the cost of both errors. In other words, we shall explicitly allow for two type I errors and two type II errors depending on the perspective of the consumer or the producer. We will show that the decision-making process may be compromised by the commonly used simplification that type I error is felt only by the producer and in like manner type II error is inclusive only to the consumer. Hypothesis testing from NP, by offering a common theoretical structure, can produce a better understanding of the application of sampling procedures and their results.</w:t>
      </w:r>
      <w:r>
        <w:rPr>
          <w:rStyle w:val="FootnoteAnchor"/>
          <w:bCs/>
          <w:sz w:val="20"/>
          <w:szCs w:val="20"/>
        </w:rPr>
        <w:footnoteReference w:id="6"/>
      </w:r>
      <w:r>
        <w:rPr>
          <w:bCs/>
          <w:sz w:val="20"/>
          <w:szCs w:val="20"/>
        </w:rPr>
        <w:t xml:space="preserve"> In a series of examples, we show that measures of risk will be more reliable and risk itself lowered. </w:t>
      </w:r>
    </w:p>
    <w:p>
      <w:pPr>
        <w:pStyle w:val="Normal"/>
        <w:jc w:val="both"/>
        <w:rPr>
          <w:sz w:val="20"/>
          <w:szCs w:val="20"/>
        </w:rPr>
      </w:pPr>
      <w:r>
        <w:rPr>
          <w:sz w:val="20"/>
          <w:szCs w:val="20"/>
        </w:rPr>
      </w:r>
    </w:p>
    <w:p>
      <w:pPr>
        <w:pStyle w:val="Normal"/>
        <w:jc w:val="both"/>
        <w:rPr>
          <w:bCs/>
          <w:sz w:val="20"/>
          <w:szCs w:val="20"/>
        </w:rPr>
      </w:pPr>
      <w:r>
        <w:rPr>
          <w:bCs/>
          <w:sz w:val="20"/>
          <w:szCs w:val="20"/>
        </w:rPr>
        <w:t>Deming (1986) was opposed to acceptance sampling. He argued that inspection by sampling leads to the erroneous acceptance of bad product as a natural and inevitable result of any commercial process, which in turn leads to the abandonment of continuous process improvement at the heart of the organization. Deming’s position that inspection should be either abandoned altogether or applied with 100% intensity has been debated in the literature (see Chyu and Yu, 2006, for review and a Bayesian approach to the question), and his position is supported by some. Even though acceptance sampling is only a simple counting exercise with no analysis for uncovering the causes of nonconforming quality</w:t>
      </w:r>
      <w:r>
        <w:rPr>
          <w:rStyle w:val="FootnoteAnchor"/>
          <w:bCs/>
          <w:sz w:val="20"/>
          <w:szCs w:val="20"/>
        </w:rPr>
        <w:footnoteReference w:id="7"/>
      </w:r>
      <w:r>
        <w:rPr>
          <w:bCs/>
          <w:sz w:val="20"/>
          <w:szCs w:val="20"/>
        </w:rPr>
        <w:t xml:space="preserve">, our position is that acceptance sampling should be an integral part of the commercial-industrial process and, even when perfect confidence reigns between buyer and seller, but sampling itself should never be abandoned. Deming (1975) however was very much in accord with statistical studies by random sampling that are restricted to inferring well defined characteristics of large populations, just not as a procedure for continuous quality improvement. </w:t>
      </w:r>
    </w:p>
    <w:p>
      <w:pPr>
        <w:pStyle w:val="Normal"/>
        <w:jc w:val="both"/>
        <w:rPr>
          <w:sz w:val="20"/>
          <w:szCs w:val="20"/>
        </w:rPr>
      </w:pPr>
      <w:r>
        <w:rPr>
          <w:sz w:val="20"/>
          <w:szCs w:val="20"/>
        </w:rPr>
      </w:r>
    </w:p>
    <w:p>
      <w:pPr>
        <w:pStyle w:val="Normal"/>
        <w:jc w:val="both"/>
        <w:rPr>
          <w:sz w:val="20"/>
          <w:szCs w:val="20"/>
        </w:rPr>
      </w:pPr>
      <w:r>
        <w:rPr>
          <w:sz w:val="20"/>
          <w:szCs w:val="20"/>
        </w:rPr>
        <w:t xml:space="preserve">In the next section, we discuss traditional acceptance sampling and emphasize the concepts that will be modified in the rest of the text. Sections 3 and 4 will present the traditional relationships between </w:t>
      </w:r>
      <w:r>
        <w:rPr>
          <w:i/>
          <w:iCs/>
          <w:sz w:val="20"/>
          <w:szCs w:val="20"/>
        </w:rPr>
        <w:t xml:space="preserve">AQL </w:t>
      </w:r>
      <w:r>
        <w:rPr>
          <w:sz w:val="20"/>
          <w:szCs w:val="20"/>
        </w:rPr>
        <w:t xml:space="preserve">and producer risk, and </w:t>
      </w:r>
      <w:r>
        <w:rPr>
          <w:i/>
          <w:iCs/>
          <w:sz w:val="20"/>
          <w:szCs w:val="20"/>
        </w:rPr>
        <w:t>LTPD</w:t>
      </w:r>
      <w:r>
        <w:rPr>
          <w:sz w:val="20"/>
          <w:szCs w:val="20"/>
        </w:rPr>
        <w:t xml:space="preserve"> and consumer risk. Section 5 closes the discussion of traditional acceptance sampling offering the possibilities of constructing sampling plans that are unique for both producer and consumer. In section 6, we will lay out our interpretation of NP hypothesis testing and its connection to acceptance sampling. The next two sections will attempt a synthesis of basic concepts in NP hypothesis testing and acceptance sampling that will impact upon procedures for the solution to unique sampling plans that simultaneously satisfy producer and consumer. Finally, the last two sections present conclusions and ideas for future work in the area. A series of appendices offer review material for statistical concepts frequently used in acceptance sampling, including R snippets that give a brief description of the R code used in figures and tables.</w:t>
      </w:r>
    </w:p>
    <w:p>
      <w:pPr>
        <w:pStyle w:val="Normal"/>
        <w:jc w:val="both"/>
        <w:rPr>
          <w:sz w:val="20"/>
          <w:szCs w:val="20"/>
        </w:rPr>
      </w:pPr>
      <w:r>
        <w:rPr>
          <w:sz w:val="20"/>
          <w:szCs w:val="20"/>
        </w:rPr>
      </w:r>
    </w:p>
    <w:p>
      <w:pPr>
        <w:pStyle w:val="Titulo5"/>
        <w:rPr>
          <w:b/>
          <w:b/>
          <w:bCs/>
        </w:rPr>
      </w:pPr>
      <w:r>
        <w:rPr>
          <w:rFonts w:eastAsia="Batang" w:cs="Times New Roman" w:ascii="Times New Roman" w:hAnsi="Times New Roman"/>
          <w:b/>
          <w:bCs/>
        </w:rPr>
        <w:t>2 Traditional acceptance sampling</w:t>
      </w:r>
    </w:p>
    <w:p>
      <w:pPr>
        <w:pStyle w:val="Titulo5"/>
        <w:rPr>
          <w:rFonts w:ascii="Times New Roman" w:hAnsi="Times New Roman" w:eastAsia="Batang" w:cs="Times New Roman"/>
        </w:rPr>
      </w:pPr>
      <w:r>
        <w:rPr>
          <w:rFonts w:eastAsia="Batang" w:cs="Times New Roman" w:ascii="Times New Roman" w:hAnsi="Times New Roman"/>
        </w:rPr>
      </w:r>
    </w:p>
    <w:p>
      <w:pPr>
        <w:pStyle w:val="Titulo5"/>
        <w:rPr/>
      </w:pPr>
      <w:r>
        <w:rPr/>
        <w:t xml:space="preserve">Considering that the pioneering work of DR comes earlier than the formalization of hypothesis testing by NP, the question is why should hypothesis testing be integrated into acceptance sampling at all? We will show that hypothesis testing can offer a common structure that generalizes and clarifies some issues in the application of acceptance sampling resulting in more precise decision making. </w:t>
      </w:r>
    </w:p>
    <w:p>
      <w:pPr>
        <w:pStyle w:val="Titulo5"/>
        <w:rPr>
          <w:bCs/>
        </w:rPr>
      </w:pPr>
      <w:r>
        <w:rPr>
          <w:bCs/>
        </w:rPr>
      </w:r>
    </w:p>
    <w:p>
      <w:pPr>
        <w:pStyle w:val="Titulo5"/>
        <w:rPr/>
      </w:pPr>
      <w:r>
        <w:rPr>
          <w:bCs/>
        </w:rPr>
        <w:t xml:space="preserve">DR formally introduced inspection sampling in 1929 and in fact only from the viewpoint of the consumer. </w:t>
      </w:r>
      <w:r>
        <w:rPr>
          <w:rFonts w:cs="Times New Roman" w:ascii="Times New Roman" w:hAnsi="Times New Roman"/>
        </w:rPr>
        <w:t>The priority given to the consumer</w:t>
      </w:r>
      <w:r>
        <w:rPr>
          <w:rFonts w:cs="Times New Roman" w:ascii="Times New Roman" w:hAnsi="Times New Roman"/>
          <w:bCs/>
        </w:rPr>
        <w:t xml:space="preserve"> </w:t>
      </w:r>
      <w:r>
        <w:rPr>
          <w:rFonts w:cs="Times New Roman" w:ascii="Times New Roman" w:hAnsi="Times New Roman"/>
        </w:rPr>
        <w:t xml:space="preserve">will be an important ingredient for the discussion of hypothesis testing in this paper. </w:t>
      </w:r>
      <w:r>
        <w:rPr>
          <w:bCs/>
        </w:rPr>
        <w:t>They mention producer risk only marginally. In 1944, they emphasize even more clearly their position that consumer risk is their first priority (</w:t>
      </w:r>
      <w:r>
        <w:rPr/>
        <w:t xml:space="preserve">Dodge and Romig, </w:t>
      </w:r>
      <w:r>
        <w:rPr>
          <w:rFonts w:cs="Times New Roman" w:ascii="Times New Roman" w:hAnsi="Times New Roman"/>
        </w:rPr>
        <w:t xml:space="preserve">1944). </w:t>
      </w:r>
    </w:p>
    <w:p>
      <w:pPr>
        <w:pStyle w:val="Titulo5"/>
        <w:rPr>
          <w:rFonts w:ascii="Times New Roman" w:hAnsi="Times New Roman" w:cs="Times New Roman"/>
        </w:rPr>
      </w:pPr>
      <w:r>
        <w:rPr>
          <w:rFonts w:cs="Times New Roman" w:ascii="Times New Roman" w:hAnsi="Times New Roman"/>
        </w:rPr>
      </w:r>
    </w:p>
    <w:p>
      <w:pPr>
        <w:pStyle w:val="Titulo5"/>
        <w:rPr>
          <w:rFonts w:ascii="Times New Roman" w:hAnsi="Times New Roman" w:cs="Times New Roman"/>
        </w:rPr>
      </w:pPr>
      <w:r>
        <w:rPr>
          <w:rFonts w:cs="Times New Roman" w:ascii="Times New Roman" w:hAnsi="Times New Roman"/>
        </w:rPr>
        <w:t>‘</w:t>
      </w:r>
      <w:r>
        <w:rPr>
          <w:rFonts w:cs="Times New Roman" w:ascii="Times New Roman" w:hAnsi="Times New Roman"/>
        </w:rPr>
        <w:t>The first requirement for the method will, therefore, be in the form of a definite assurance against passing any unsatisfactory lot that is submitted for inspection. [...] For the first requirement, there must be specified at the outset a value for the lot tolerance percent defective (</w:t>
      </w:r>
      <w:r>
        <w:rPr>
          <w:rFonts w:cs="Times New Roman" w:ascii="Times New Roman" w:hAnsi="Times New Roman"/>
          <w:i/>
          <w:iCs/>
        </w:rPr>
        <w:t>LTPD</w:t>
      </w:r>
      <w:r>
        <w:rPr>
          <w:rFonts w:cs="Times New Roman" w:ascii="Times New Roman" w:hAnsi="Times New Roman"/>
        </w:rPr>
        <w:t>) as well as a limit to the probability of accepting any submitted lot of unsatisfactory quality. The latter has, for convenience, been termed the Consumer’s Risk ...’.</w:t>
      </w:r>
    </w:p>
    <w:p>
      <w:pPr>
        <w:pStyle w:val="Titulo5"/>
        <w:rPr>
          <w:rFonts w:ascii="Times New Roman" w:hAnsi="Times New Roman" w:cs="Times New Roman"/>
        </w:rPr>
      </w:pPr>
      <w:r>
        <w:rPr>
          <w:rFonts w:cs="Times New Roman" w:ascii="Times New Roman" w:hAnsi="Times New Roman"/>
        </w:rPr>
      </w:r>
    </w:p>
    <w:p>
      <w:pPr>
        <w:pStyle w:val="Normal"/>
        <w:jc w:val="both"/>
        <w:rPr/>
      </w:pPr>
      <w:r>
        <w:rPr>
          <w:bCs/>
          <w:sz w:val="20"/>
          <w:szCs w:val="20"/>
        </w:rPr>
        <w:t>Both consumer and producer are concerned with the quality of the lot measured by the percentage (</w:t>
      </w:r>
      <w:r>
        <w:rPr>
          <w:bCs/>
          <w:i/>
          <w:iCs/>
          <w:sz w:val="20"/>
          <w:szCs w:val="20"/>
        </w:rPr>
        <w:t>p = X/N</w:t>
      </w:r>
      <w:r>
        <w:rPr>
          <w:bCs/>
          <w:sz w:val="20"/>
          <w:szCs w:val="20"/>
        </w:rPr>
        <w:t xml:space="preserve">) of defective items. Values of </w:t>
      </w:r>
      <w:r>
        <w:rPr>
          <w:bCs/>
          <w:i/>
          <w:iCs/>
          <w:sz w:val="20"/>
          <w:szCs w:val="20"/>
        </w:rPr>
        <w:t>p</w:t>
      </w:r>
      <w:r>
        <w:rPr>
          <w:bCs/>
          <w:sz w:val="20"/>
          <w:szCs w:val="20"/>
        </w:rPr>
        <w:t xml:space="preserve"> close to zero indicate that the lot is characterized by high quality. In traditional acceptance sampling, it is natural to assume that the producer requires a relatively low maximum value for </w:t>
      </w:r>
      <w:r>
        <w:rPr>
          <w:bCs/>
          <w:i/>
          <w:iCs/>
          <w:sz w:val="20"/>
          <w:szCs w:val="20"/>
        </w:rPr>
        <w:t xml:space="preserve">p </w:t>
      </w:r>
      <w:r>
        <w:rPr>
          <w:bCs/>
          <w:sz w:val="20"/>
          <w:szCs w:val="20"/>
        </w:rPr>
        <w:t>to guarantee that the lot is, in fact, acceptable to the consumer. This limiting value for p from the point of view of the producer is called the acceptable quality level (</w:t>
      </w:r>
      <w:r>
        <w:rPr>
          <w:bCs/>
          <w:i/>
          <w:iCs/>
          <w:sz w:val="20"/>
          <w:szCs w:val="20"/>
        </w:rPr>
        <w:t>AQL</w:t>
      </w:r>
      <w:r>
        <w:rPr>
          <w:bCs/>
          <w:sz w:val="20"/>
          <w:szCs w:val="20"/>
        </w:rPr>
        <w:t xml:space="preserve">). Even though management and business strategy determine the value of AQL, it should reflect the actual value of quality reached by the producer. A value of </w:t>
      </w:r>
      <w:r>
        <w:rPr>
          <w:bCs/>
          <w:i/>
          <w:iCs/>
          <w:sz w:val="20"/>
          <w:szCs w:val="20"/>
        </w:rPr>
        <w:t>AQL</w:t>
      </w:r>
      <w:r>
        <w:rPr>
          <w:bCs/>
          <w:sz w:val="20"/>
          <w:szCs w:val="20"/>
        </w:rPr>
        <w:t xml:space="preserve"> lower than the dictates of the production line will lead to sequential rejections. On the other hand, the consumer in question will allow for a limiting value of </w:t>
      </w:r>
      <w:r>
        <w:rPr>
          <w:bCs/>
          <w:i/>
          <w:iCs/>
          <w:sz w:val="20"/>
          <w:szCs w:val="20"/>
        </w:rPr>
        <w:t xml:space="preserve">p </w:t>
      </w:r>
      <w:r>
        <w:rPr>
          <w:bCs/>
          <w:sz w:val="20"/>
          <w:szCs w:val="20"/>
        </w:rPr>
        <w:t>that is a maximum value for defining the defective rate tolerable to the consumer. This value is called the lot tolerance percent defective (</w:t>
      </w:r>
      <w:r>
        <w:rPr>
          <w:bCs/>
          <w:i/>
          <w:iCs/>
          <w:sz w:val="20"/>
          <w:szCs w:val="20"/>
        </w:rPr>
        <w:t>LTPD</w:t>
      </w:r>
      <w:r>
        <w:rPr>
          <w:bCs/>
          <w:sz w:val="20"/>
          <w:szCs w:val="20"/>
        </w:rPr>
        <w:t>)</w:t>
      </w:r>
      <w:r>
        <w:rPr>
          <w:rStyle w:val="FootnoteAnchor"/>
          <w:bCs/>
          <w:sz w:val="20"/>
          <w:szCs w:val="20"/>
        </w:rPr>
        <w:footnoteReference w:id="8"/>
      </w:r>
      <w:r>
        <w:rPr>
          <w:bCs/>
          <w:sz w:val="20"/>
          <w:szCs w:val="20"/>
        </w:rPr>
        <w:t xml:space="preserve">. Any value of </w:t>
      </w:r>
      <w:r>
        <w:rPr>
          <w:bCs/>
          <w:i/>
          <w:iCs/>
          <w:sz w:val="20"/>
          <w:szCs w:val="20"/>
        </w:rPr>
        <w:t xml:space="preserve">p </w:t>
      </w:r>
      <w:r>
        <w:rPr>
          <w:bCs/>
          <w:sz w:val="20"/>
          <w:szCs w:val="20"/>
        </w:rPr>
        <w:t xml:space="preserve">greater than </w:t>
      </w:r>
      <w:r>
        <w:rPr>
          <w:bCs/>
          <w:i/>
          <w:iCs/>
          <w:sz w:val="20"/>
          <w:szCs w:val="20"/>
        </w:rPr>
        <w:t>LTPD</w:t>
      </w:r>
      <w:r>
        <w:rPr>
          <w:bCs/>
          <w:sz w:val="20"/>
          <w:szCs w:val="20"/>
        </w:rPr>
        <w:t xml:space="preserve"> signifies that the consumer will reject the lot as low quality. Both producer and consumer know that </w:t>
      </w:r>
      <w:r>
        <w:rPr>
          <w:bCs/>
          <w:i/>
          <w:iCs/>
          <w:sz w:val="20"/>
          <w:szCs w:val="20"/>
        </w:rPr>
        <w:t xml:space="preserve">AQL </w:t>
      </w:r>
      <w:r>
        <w:rPr>
          <w:bCs/>
          <w:sz w:val="20"/>
          <w:szCs w:val="20"/>
        </w:rPr>
        <w:t xml:space="preserve">should be substantially lower than </w:t>
      </w:r>
      <w:r>
        <w:rPr>
          <w:bCs/>
          <w:i/>
          <w:iCs/>
          <w:sz w:val="20"/>
          <w:szCs w:val="20"/>
        </w:rPr>
        <w:t>LTPD, which</w:t>
      </w:r>
      <w:r>
        <w:rPr>
          <w:bCs/>
          <w:sz w:val="20"/>
          <w:szCs w:val="20"/>
        </w:rPr>
        <w:t xml:space="preserve"> signifies that lots have relative high quality when they leave the producer, and to avoid rejection by the buyer. </w:t>
      </w:r>
    </w:p>
    <w:p>
      <w:pPr>
        <w:pStyle w:val="Normal"/>
        <w:jc w:val="both"/>
        <w:rPr>
          <w:bCs/>
          <w:sz w:val="20"/>
          <w:szCs w:val="20"/>
        </w:rPr>
      </w:pPr>
      <w:r>
        <w:rPr>
          <w:bCs/>
          <w:sz w:val="20"/>
          <w:szCs w:val="20"/>
        </w:rPr>
      </w:r>
    </w:p>
    <w:p>
      <w:pPr>
        <w:pStyle w:val="Normal"/>
        <w:jc w:val="both"/>
        <w:rPr/>
      </w:pPr>
      <w:r>
        <w:rPr>
          <w:bCs/>
          <w:sz w:val="20"/>
          <w:szCs w:val="20"/>
        </w:rPr>
        <w:t xml:space="preserve">The classification rule in traditional acceptance sampling is relatively simple: a lot is considered likely to be acceptable if in a sample of size </w:t>
      </w:r>
      <w:r>
        <w:rPr>
          <w:bCs/>
          <w:i/>
          <w:iCs/>
          <w:sz w:val="20"/>
          <w:szCs w:val="20"/>
        </w:rPr>
        <w:t>n</w:t>
      </w:r>
      <w:r>
        <w:rPr>
          <w:bCs/>
          <w:sz w:val="20"/>
          <w:szCs w:val="20"/>
        </w:rPr>
        <w:t xml:space="preserve"> the number of defective parts </w:t>
      </w:r>
      <w:r>
        <w:rPr>
          <w:bCs/>
          <w:i/>
          <w:iCs/>
          <w:sz w:val="20"/>
          <w:szCs w:val="20"/>
        </w:rPr>
        <w:t>x</w:t>
      </w:r>
      <w:r>
        <w:rPr>
          <w:bCs/>
          <w:sz w:val="20"/>
          <w:szCs w:val="20"/>
        </w:rPr>
        <w:t xml:space="preserve"> is less than or equal to a predetermined cutoff value </w:t>
      </w:r>
      <w:r>
        <w:rPr>
          <w:bCs/>
          <w:i/>
          <w:iCs/>
          <w:sz w:val="20"/>
          <w:szCs w:val="20"/>
        </w:rPr>
        <w:t>c</w:t>
      </w:r>
      <w:r>
        <w:rPr>
          <w:bCs/>
          <w:sz w:val="20"/>
          <w:szCs w:val="20"/>
        </w:rPr>
        <w:t xml:space="preserve">. The inequality </w:t>
      </w:r>
      <w:r>
        <w:rPr>
          <w:bCs/>
          <w:sz w:val="20"/>
          <w:szCs w:val="20"/>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c</m:t>
        </m:r>
      </m:oMath>
      <w:r>
        <w:rPr>
          <w:bCs/>
          <w:sz w:val="20"/>
          <w:szCs w:val="20"/>
        </w:rPr>
        <w:t xml:space="preserve">identifying a high quality sample signifies that it is very likely that the lot also possesses an acceptable level of quality. On the other hand, if </w:t>
      </w:r>
      <w:r>
        <w:rPr>
          <w:bCs/>
          <w:i/>
          <w:iCs/>
          <w:sz w:val="20"/>
          <w:szCs w:val="20"/>
        </w:rPr>
        <w:t>x</w:t>
      </w:r>
      <w:r>
        <w:rPr>
          <w:bCs/>
          <w:sz w:val="20"/>
          <w:szCs w:val="20"/>
        </w:rPr>
        <w:t xml:space="preserve"> is greater than </w:t>
      </w:r>
      <w:r>
        <w:rPr>
          <w:bCs/>
          <w:i/>
          <w:iCs/>
          <w:sz w:val="20"/>
          <w:szCs w:val="20"/>
        </w:rPr>
        <w:t>c</w:t>
      </w:r>
      <w:r>
        <w:rPr>
          <w:bCs/>
          <w:sz w:val="20"/>
          <w:szCs w:val="20"/>
        </w:rPr>
        <w:t xml:space="preserve">, </w:t>
      </w:r>
      <w:r>
        <w:rPr>
          <w:bCs/>
          <w:sz w:val="20"/>
          <w:szCs w:val="20"/>
        </w:rPr>
      </w:r>
      <m:oMath xmlns:m="http://schemas.openxmlformats.org/officeDocument/2006/math">
        <m:r>
          <w:rPr>
            <w:rFonts w:ascii="Cambria Math" w:hAnsi="Cambria Math"/>
          </w:rPr>
          <m:t xml:space="preserve">x</m:t>
        </m:r>
        <m:r>
          <w:rPr>
            <w:rFonts w:ascii="Cambria Math" w:hAnsi="Cambria Math"/>
          </w:rPr>
          <m:t xml:space="preserve">&gt;</m:t>
        </m:r>
        <m:r>
          <w:rPr>
            <w:rFonts w:ascii="Cambria Math" w:hAnsi="Cambria Math"/>
          </w:rPr>
          <m:t xml:space="preserve">c</m:t>
        </m:r>
      </m:oMath>
      <w:r>
        <w:rPr>
          <w:bCs/>
          <w:sz w:val="20"/>
          <w:szCs w:val="20"/>
        </w:rPr>
        <w:t xml:space="preserve">, identifying a low quality sample, then it is likely that the lot is also low quality. The practice of acceptance sampling determines the values of </w:t>
      </w:r>
      <w:r>
        <w:rPr>
          <w:bCs/>
          <w:i/>
          <w:iCs/>
          <w:sz w:val="20"/>
          <w:szCs w:val="20"/>
        </w:rPr>
        <w:t>c</w:t>
      </w:r>
      <w:r>
        <w:rPr>
          <w:bCs/>
          <w:sz w:val="20"/>
          <w:szCs w:val="20"/>
        </w:rPr>
        <w:t xml:space="preserve"> and </w:t>
      </w:r>
      <w:r>
        <w:rPr>
          <w:bCs/>
          <w:i/>
          <w:iCs/>
          <w:sz w:val="20"/>
          <w:szCs w:val="20"/>
        </w:rPr>
        <w:t>n</w:t>
      </w:r>
      <w:r>
        <w:rPr>
          <w:bCs/>
          <w:sz w:val="20"/>
          <w:szCs w:val="20"/>
        </w:rPr>
        <w:t xml:space="preserve"> that reduce to an acceptable level the probability of error. In other words, the intention of acceptance sampling is to minimize the probability of wrongly classifying the lot. Equation (1) represents the conditional probability of the sample indicating unacceptable low quality </w:t>
      </w:r>
      <w:r>
        <w:rPr>
          <w:bCs/>
          <w:sz w:val="20"/>
          <w:szCs w:val="20"/>
        </w:rPr>
      </w:r>
      <m:oMath xmlns:m="http://schemas.openxmlformats.org/officeDocument/2006/math">
        <m:r>
          <w:rPr>
            <w:rFonts w:ascii="Cambria Math" w:hAnsi="Cambria Math"/>
          </w:rPr>
          <m:t xml:space="preserve">x</m:t>
        </m:r>
        <m:r>
          <w:rPr>
            <w:rFonts w:ascii="Cambria Math" w:hAnsi="Cambria Math"/>
          </w:rPr>
          <m:t xml:space="preserve">&gt;</m:t>
        </m:r>
        <m:r>
          <w:rPr>
            <w:rFonts w:ascii="Cambria Math" w:hAnsi="Cambria Math"/>
          </w:rPr>
          <m:t xml:space="preserve">c</m:t>
        </m:r>
      </m:oMath>
      <w:r>
        <w:rPr>
          <w:bCs/>
          <w:sz w:val="20"/>
          <w:szCs w:val="20"/>
        </w:rPr>
        <w:t xml:space="preserve"> when, in fact, the lot is high quality</w:t>
      </w:r>
      <w:r>
        <w:rPr>
          <w:bCs/>
          <w:sz w:val="20"/>
          <w:szCs w:val="20"/>
        </w:rPr>
      </w:r>
      <m:oMath xmlns:m="http://schemas.openxmlformats.org/officeDocument/2006/math">
        <m:r>
          <w:rPr>
            <w:rFonts w:ascii="Cambria Math" w:hAnsi="Cambria Math"/>
          </w:rPr>
          <m:t xml:space="preserve">p</m:t>
        </m:r>
        <m:r>
          <w:rPr>
            <w:rFonts w:ascii="Cambria Math" w:hAnsi="Cambria Math"/>
          </w:rPr>
          <m:t xml:space="preserve">≤</m:t>
        </m:r>
        <m:r>
          <w:rPr>
            <w:rFonts w:ascii="Cambria Math" w:hAnsi="Cambria Math"/>
          </w:rPr>
          <m:t xml:space="preserve">AQL</m:t>
        </m:r>
      </m:oMath>
      <w:r>
        <w:rPr>
          <w:bCs/>
          <w:sz w:val="20"/>
          <w:szCs w:val="20"/>
        </w:rPr>
        <w:t>, a false positive (</w:t>
      </w:r>
      <w:r>
        <w:rPr>
          <w:bCs/>
          <w:i/>
          <w:iCs/>
          <w:sz w:val="20"/>
          <w:szCs w:val="20"/>
        </w:rPr>
        <w:t>FP</w:t>
      </w:r>
      <w:r>
        <w:rPr>
          <w:bCs/>
          <w:sz w:val="20"/>
          <w:szCs w:val="20"/>
        </w:rPr>
        <w:t>)</w:t>
      </w:r>
      <w:r>
        <w:rPr>
          <w:rStyle w:val="FootnoteAnchor"/>
          <w:bCs/>
          <w:sz w:val="20"/>
          <w:szCs w:val="20"/>
        </w:rPr>
        <w:footnoteReference w:id="9"/>
      </w:r>
      <w:r>
        <w:rPr>
          <w:bCs/>
          <w:sz w:val="20"/>
          <w:szCs w:val="20"/>
        </w:rPr>
        <w:t xml:space="preserve">. The cost of rejecting good lots falls heavily on the producer, more than the consumer. </w:t>
      </w:r>
    </w:p>
    <w:p>
      <w:pPr>
        <w:pStyle w:val="Titulo5"/>
        <w:rPr>
          <w:rFonts w:ascii="Times New Roman" w:hAnsi="Times New Roman" w:eastAsia="Batang" w:cs="Times New Roman"/>
          <w:bCs/>
        </w:rPr>
      </w:pPr>
      <w:r>
        <w:rPr>
          <w:rFonts w:eastAsia="Batang" w:cs="Times New Roman" w:ascii="Times New Roman" w:hAnsi="Times New Roman"/>
          <w:bCs/>
        </w:rPr>
      </w:r>
    </w:p>
    <w:p>
      <w:pPr>
        <w:pStyle w:val="Titulo5"/>
        <w:ind w:left="510" w:right="43" w:hanging="0"/>
        <w:jc w:val="right"/>
        <w:rPr/>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&gt;</m:t>
            </m:r>
            <m:f>
              <m:fPr>
                <m:type m:val="lin"/>
              </m:fPr>
              <m:num>
                <m:r>
                  <w:rPr>
                    <w:rFonts w:ascii="Cambria Math" w:hAnsi="Cambria Math"/>
                  </w:rPr>
                  <m:t xml:space="preserve">c</m:t>
                </m:r>
              </m:num>
              <m:den>
                <m:r>
                  <w:rPr>
                    <w:rFonts w:ascii="Cambria Math" w:hAnsi="Cambria Math"/>
                  </w:rPr>
                  <m:t xml:space="preserve">p</m:t>
                </m:r>
              </m:den>
            </m:f>
            <m:r>
              <w:rPr>
                <w:rFonts w:ascii="Cambria Math" w:hAnsi="Cambria Math"/>
              </w:rPr>
              <m:t xml:space="preserve">≤</m:t>
            </m:r>
            <m:r>
              <w:rPr>
                <w:rFonts w:ascii="Cambria Math" w:hAnsi="Cambria Math"/>
              </w:rPr>
              <m:t xml:space="preserve">AQL</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FP</m:t>
            </m:r>
          </m:e>
        </m:d>
        <m:r>
          <w:rPr>
            <w:rFonts w:ascii="Cambria Math" w:hAnsi="Cambria Math"/>
          </w:rPr>
          <m:t xml:space="preserve">=</m:t>
        </m:r>
        <m:r>
          <w:rPr>
            <w:rFonts w:ascii="Cambria Math" w:hAnsi="Cambria Math"/>
          </w:rPr>
          <m:t xml:space="preserve">probability</m:t>
        </m:r>
        <m:r>
          <w:rPr>
            <w:rFonts w:ascii="Cambria Math" w:hAnsi="Cambria Math"/>
          </w:rPr>
          <m:t xml:space="preserve">of</m:t>
        </m:r>
        <m:r>
          <w:rPr>
            <w:rFonts w:ascii="Cambria Math" w:hAnsi="Cambria Math"/>
          </w:rPr>
          <m:t xml:space="preserve">a</m:t>
        </m:r>
        <m:r>
          <w:rPr>
            <w:rFonts w:ascii="Cambria Math" w:hAnsi="Cambria Math"/>
          </w:rPr>
          <m:t xml:space="preserve">false</m:t>
        </m:r>
        <m:r>
          <w:rPr>
            <w:rFonts w:ascii="Cambria Math" w:hAnsi="Cambria Math"/>
          </w:rPr>
          <m:t xml:space="preserve">positive</m:t>
        </m:r>
        <m:d>
          <m:dPr>
            <m:begChr m:val="("/>
            <m:endChr m:val=")"/>
          </m:dPr>
          <m:e>
            <m:r>
              <w:rPr>
                <w:rFonts w:ascii="Cambria Math" w:hAnsi="Cambria Math"/>
              </w:rPr>
              <m:t xml:space="preserve">FP</m:t>
            </m:r>
          </m:e>
        </m:d>
      </m:oMath>
      <w:r>
        <w:rPr/>
        <w:t xml:space="preserve">                                </w:t>
      </w:r>
      <w:r>
        <w:rPr/>
        <w:t>(1)</w:t>
      </w:r>
    </w:p>
    <w:p>
      <w:pPr>
        <w:pStyle w:val="Titulo5"/>
        <w:ind w:left="510" w:right="43" w:hanging="0"/>
        <w:rPr>
          <w:rFonts w:ascii="Times New Roman" w:hAnsi="Times New Roman" w:eastAsia="Batang" w:cs="Times New Roman"/>
          <w:bCs/>
        </w:rPr>
      </w:pPr>
      <w:r>
        <w:rPr>
          <w:rFonts w:eastAsia="Batang" w:cs="Times New Roman" w:ascii="Times New Roman" w:hAnsi="Times New Roman"/>
          <w:bCs/>
        </w:rPr>
      </w:r>
    </w:p>
    <w:p>
      <w:pPr>
        <w:pStyle w:val="Titulo5"/>
        <w:rPr/>
      </w:pPr>
      <w:r>
        <w:rPr>
          <w:rFonts w:eastAsia="Batang" w:cs="Times New Roman" w:ascii="Times New Roman" w:hAnsi="Times New Roman"/>
          <w:bCs/>
        </w:rPr>
        <w:t xml:space="preserve">The equation illustrates that the frequency of </w:t>
      </w:r>
      <w:r>
        <w:rPr>
          <w:rFonts w:eastAsia="Batang" w:cs="Times New Roman" w:ascii="Times New Roman" w:hAnsi="Times New Roman"/>
          <w:bCs/>
          <w:i/>
          <w:iCs/>
        </w:rPr>
        <w:t>FPs</w:t>
      </w:r>
      <w:r>
        <w:rPr>
          <w:rFonts w:eastAsia="Batang" w:cs="Times New Roman" w:ascii="Times New Roman" w:hAnsi="Times New Roman"/>
          <w:bCs/>
        </w:rPr>
        <w:t xml:space="preserve"> depends on the chosen values of</w:t>
      </w:r>
      <w:r>
        <w:rPr>
          <w:rFonts w:eastAsia="Batang" w:cs="Times New Roman" w:ascii="Times New Roman" w:hAnsi="Times New Roman"/>
          <w:bCs/>
          <w:i/>
          <w:iCs/>
        </w:rPr>
        <w:t xml:space="preserve"> c </w:t>
      </w:r>
      <w:r>
        <w:rPr>
          <w:rFonts w:eastAsia="Batang" w:cs="Times New Roman" w:ascii="Times New Roman" w:hAnsi="Times New Roman"/>
          <w:bCs/>
        </w:rPr>
        <w:t xml:space="preserve">and </w:t>
      </w:r>
      <w:r>
        <w:rPr>
          <w:rFonts w:eastAsia="Batang" w:cs="Times New Roman" w:ascii="Times New Roman" w:hAnsi="Times New Roman"/>
          <w:bCs/>
          <w:i/>
          <w:iCs/>
        </w:rPr>
        <w:t>AQL</w:t>
      </w:r>
      <w:r>
        <w:rPr>
          <w:rFonts w:eastAsia="Batang" w:cs="Times New Roman" w:ascii="Times New Roman" w:hAnsi="Times New Roman"/>
          <w:bCs/>
        </w:rPr>
        <w:t xml:space="preserve">. For example, if they were chosen to result in </w:t>
      </w:r>
      <w:r>
        <w:rPr>
          <w:rFonts w:eastAsia="Batang" w:cs="Times New Roman" w:ascii="Times New Roman" w:hAnsi="Times New Roman"/>
          <w:bCs/>
          <w:i/>
          <w:iCs/>
        </w:rPr>
        <w:t>P</w:t>
      </w:r>
      <w:r>
        <w:rPr>
          <w:rFonts w:eastAsia="Batang" w:cs="Times New Roman" w:ascii="Times New Roman" w:hAnsi="Times New Roman"/>
          <w:bCs/>
          <w:iCs/>
        </w:rPr>
        <w:t>(</w:t>
      </w:r>
      <w:r>
        <w:rPr>
          <w:rFonts w:eastAsia="Batang" w:cs="Times New Roman" w:ascii="Times New Roman" w:hAnsi="Times New Roman"/>
          <w:bCs/>
          <w:i/>
          <w:iCs/>
        </w:rPr>
        <w:t>FP</w:t>
      </w:r>
      <w:r>
        <w:rPr>
          <w:rFonts w:eastAsia="Batang" w:cs="Times New Roman" w:ascii="Times New Roman" w:hAnsi="Times New Roman"/>
          <w:bCs/>
          <w:iCs/>
        </w:rPr>
        <w:t>)</w:t>
      </w:r>
      <w:r>
        <w:rPr>
          <w:rFonts w:eastAsia="Batang" w:cs="Times New Roman" w:ascii="Times New Roman" w:hAnsi="Times New Roman"/>
          <w:bCs/>
        </w:rPr>
        <w:t xml:space="preserve"> = 5%, then, in the universe of high quality lots, 5% of all samples would indicate in error that the lot was unacceptable. DR label Equation (1) as producer risk. The producer who rejects a good product is creating a problem that in fact does not exist, perhaps even stopping the assembly line to find solutions to difficulties only imagined. In traditional acceptance sampling, equation (1) has been referred to as </w:t>
      </w:r>
      <w:r>
        <w:rPr>
          <w:rFonts w:eastAsia="Batang" w:cs="Times New Roman" w:ascii="Times New Roman" w:hAnsi="Times New Roman"/>
          <w:bCs/>
          <w:i/>
          <w:iCs/>
        </w:rPr>
        <w:t xml:space="preserve">α </w:t>
      </w:r>
      <w:r>
        <w:rPr>
          <w:rFonts w:eastAsia="Batang" w:cs="Times New Roman" w:ascii="Times New Roman" w:hAnsi="Times New Roman"/>
          <w:bCs/>
        </w:rPr>
        <w:t>the probability of type 1 error. We emphasize that DR never associated producer and consumer risk to type I and type II error.</w:t>
      </w:r>
    </w:p>
    <w:p>
      <w:pPr>
        <w:pStyle w:val="Titulo5"/>
        <w:rPr>
          <w:rFonts w:ascii="Times New Roman" w:hAnsi="Times New Roman" w:eastAsia="Batang" w:cs="Times New Roman"/>
          <w:bCs/>
        </w:rPr>
      </w:pPr>
      <w:r>
        <w:rPr>
          <w:rFonts w:eastAsia="Batang" w:cs="Times New Roman" w:ascii="Times New Roman" w:hAnsi="Times New Roman"/>
          <w:bCs/>
        </w:rPr>
      </w:r>
    </w:p>
    <w:p>
      <w:pPr>
        <w:pStyle w:val="Titulo5"/>
        <w:rPr/>
      </w:pPr>
      <w:r>
        <w:rPr>
          <w:rFonts w:eastAsia="Batang" w:cs="Times New Roman" w:ascii="Times New Roman" w:hAnsi="Times New Roman"/>
          <w:bCs/>
        </w:rPr>
        <w:t xml:space="preserve">When the sample includes a small number of defective items </w:t>
      </w:r>
      <w:r>
        <w:rPr>
          <w:rFonts w:eastAsia="Batang" w:cs="Times New Roman" w:ascii="Times New Roman" w:hAnsi="Times New Roman"/>
          <w:bCs/>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c</m:t>
        </m:r>
      </m:oMath>
      <w:r>
        <w:rPr>
          <w:rFonts w:eastAsia="Batang" w:cs="Times New Roman" w:ascii="Times New Roman" w:hAnsi="Times New Roman"/>
          <w:bCs/>
        </w:rPr>
        <w:t>, the lot is judged as high quality and can be shipped to the buyer. Equation (2) represents the conditional probability of the sample indicating high quality when, in fact, the lot is unacceptable</w:t>
      </w:r>
      <w:r>
        <w:rPr>
          <w:rFonts w:eastAsia="Batang" w:cs="Times New Roman" w:ascii="Times New Roman" w:hAnsi="Times New Roman"/>
          <w:bCs/>
        </w:rPr>
      </w:r>
      <m:oMath xmlns:m="http://schemas.openxmlformats.org/officeDocument/2006/math">
        <m:r>
          <w:rPr>
            <w:rFonts w:ascii="Cambria Math" w:hAnsi="Cambria Math"/>
          </w:rPr>
          <m:t xml:space="preserve">p</m:t>
        </m:r>
        <m:r>
          <w:rPr>
            <w:rFonts w:ascii="Cambria Math" w:hAnsi="Cambria Math"/>
          </w:rPr>
          <m:t xml:space="preserve">&gt;</m:t>
        </m:r>
        <m:r>
          <w:rPr>
            <w:rFonts w:ascii="Cambria Math" w:hAnsi="Cambria Math"/>
          </w:rPr>
          <m:t xml:space="preserve">LTPD</m:t>
        </m:r>
      </m:oMath>
      <w:r>
        <w:rPr>
          <w:rFonts w:eastAsia="Batang" w:cs="Times New Roman" w:ascii="Times New Roman" w:hAnsi="Times New Roman"/>
          <w:bCs/>
        </w:rPr>
        <w:t>. This condition represents a false negative (</w:t>
      </w:r>
      <w:r>
        <w:rPr>
          <w:rFonts w:eastAsia="Batang" w:cs="Times New Roman" w:ascii="Times New Roman" w:hAnsi="Times New Roman"/>
          <w:bCs/>
          <w:i/>
          <w:iCs/>
        </w:rPr>
        <w:t>FN</w:t>
      </w:r>
      <w:r>
        <w:rPr>
          <w:rFonts w:eastAsia="Batang" w:cs="Times New Roman" w:ascii="Times New Roman" w:hAnsi="Times New Roman"/>
          <w:bCs/>
        </w:rPr>
        <w:t>).</w:t>
      </w:r>
    </w:p>
    <w:p>
      <w:pPr>
        <w:pStyle w:val="Titulo5"/>
        <w:rPr>
          <w:rFonts w:ascii="Times New Roman" w:hAnsi="Times New Roman" w:eastAsia="Batang" w:cs="Times New Roman"/>
          <w:bCs/>
        </w:rPr>
      </w:pPr>
      <w:r>
        <w:rPr>
          <w:rFonts w:eastAsia="Batang" w:cs="Times New Roman" w:ascii="Times New Roman" w:hAnsi="Times New Roman"/>
          <w:bCs/>
        </w:rPr>
      </w:r>
    </w:p>
    <w:p>
      <w:pPr>
        <w:pStyle w:val="Titulo5"/>
        <w:ind w:left="510" w:right="43" w:hanging="0"/>
        <w:jc w:val="right"/>
        <w:rPr/>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f>
              <m:fPr>
                <m:type m:val="lin"/>
              </m:fPr>
              <m:num>
                <m:r>
                  <w:rPr>
                    <w:rFonts w:ascii="Cambria Math" w:hAnsi="Cambria Math"/>
                  </w:rPr>
                  <m:t xml:space="preserve">c</m:t>
                </m:r>
              </m:num>
              <m:den>
                <m:r>
                  <w:rPr>
                    <w:rFonts w:ascii="Cambria Math" w:hAnsi="Cambria Math"/>
                  </w:rPr>
                  <m:t xml:space="preserve">p</m:t>
                </m:r>
              </m:den>
            </m:f>
            <m:r>
              <w:rPr>
                <w:rFonts w:ascii="Cambria Math" w:hAnsi="Cambria Math"/>
              </w:rPr>
              <m:t xml:space="preserve">&gt;</m:t>
            </m:r>
            <m:r>
              <w:rPr>
                <w:rFonts w:ascii="Cambria Math" w:hAnsi="Cambria Math"/>
              </w:rPr>
              <m:t xml:space="preserve">LTPD</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FN</m:t>
            </m:r>
          </m:e>
        </m:d>
        <m:r>
          <w:rPr>
            <w:rFonts w:ascii="Cambria Math" w:hAnsi="Cambria Math"/>
          </w:rPr>
          <m:t xml:space="preserve">=</m:t>
        </m:r>
        <m:r>
          <w:rPr>
            <w:rFonts w:ascii="Cambria Math" w:hAnsi="Cambria Math"/>
          </w:rPr>
          <m:t xml:space="preserve">probability</m:t>
        </m:r>
        <m:r>
          <w:rPr>
            <w:rFonts w:ascii="Cambria Math" w:hAnsi="Cambria Math"/>
          </w:rPr>
          <m:t xml:space="preserve">of</m:t>
        </m:r>
        <m:r>
          <w:rPr>
            <w:rFonts w:ascii="Cambria Math" w:hAnsi="Cambria Math"/>
          </w:rPr>
          <m:t xml:space="preserve">a</m:t>
        </m:r>
        <m:r>
          <w:rPr>
            <w:rFonts w:ascii="Cambria Math" w:hAnsi="Cambria Math"/>
          </w:rPr>
          <m:t xml:space="preserve">false</m:t>
        </m:r>
        <m:r>
          <w:rPr>
            <w:rFonts w:ascii="Cambria Math" w:hAnsi="Cambria Math"/>
          </w:rPr>
          <m:t xml:space="preserve">negative</m:t>
        </m:r>
        <m:d>
          <m:dPr>
            <m:begChr m:val="("/>
            <m:endChr m:val=")"/>
          </m:dPr>
          <m:e>
            <m:r>
              <w:rPr>
                <w:rFonts w:ascii="Cambria Math" w:hAnsi="Cambria Math"/>
              </w:rPr>
              <m:t xml:space="preserve">FN</m:t>
            </m:r>
          </m:e>
        </m:d>
      </m:oMath>
      <w:r>
        <w:rPr/>
        <w:t xml:space="preserve">                               </w:t>
      </w:r>
      <w:r>
        <w:rPr>
          <w:rFonts w:eastAsia="Batang" w:cs="Times New Roman" w:ascii="Times New Roman" w:hAnsi="Times New Roman"/>
          <w:bCs/>
        </w:rPr>
        <w:t>(2)</w:t>
      </w:r>
    </w:p>
    <w:p>
      <w:pPr>
        <w:pStyle w:val="Titulo5"/>
        <w:ind w:left="870" w:right="43" w:hanging="0"/>
        <w:rPr>
          <w:rFonts w:ascii="Times New Roman" w:hAnsi="Times New Roman" w:eastAsia="Batang" w:cs="Times New Roman"/>
          <w:bCs/>
        </w:rPr>
      </w:pPr>
      <w:r>
        <w:rPr>
          <w:rFonts w:eastAsia="Batang" w:cs="Times New Roman" w:ascii="Times New Roman" w:hAnsi="Times New Roman"/>
          <w:bCs/>
        </w:rPr>
      </w:r>
    </w:p>
    <w:p>
      <w:pPr>
        <w:pStyle w:val="Titulo5"/>
        <w:rPr/>
      </w:pPr>
      <w:r>
        <w:rPr>
          <w:rFonts w:eastAsia="Batang" w:cs="Times New Roman" w:ascii="Times New Roman" w:hAnsi="Times New Roman"/>
          <w:bCs/>
        </w:rPr>
        <w:t xml:space="preserve">DR labeled equation (2) as consumer risk since acquiring bad product would harm assembly lines or retail with low-quality inputs and merchandise. In traditional acceptance sampling, equation (2) has been referred to as </w:t>
      </w:r>
      <w:r>
        <w:rPr>
          <w:rFonts w:eastAsia="Batang" w:cs="Times New Roman" w:ascii="Times New Roman" w:hAnsi="Times New Roman"/>
          <w:bCs/>
          <w:i/>
          <w:iCs/>
        </w:rPr>
        <w:t>β</w:t>
      </w:r>
      <w:r>
        <w:rPr>
          <w:rFonts w:eastAsia="Batang" w:cs="Times New Roman" w:ascii="Times New Roman" w:hAnsi="Times New Roman"/>
          <w:bCs/>
        </w:rPr>
        <w:t xml:space="preserve">, the probability of type 2 error. In the application of acceptance sampling, the acceptable values for </w:t>
      </w:r>
      <w:r>
        <w:rPr>
          <w:rFonts w:eastAsia="Batang" w:cs="Times New Roman" w:ascii="Times New Roman" w:hAnsi="Times New Roman"/>
          <w:bCs/>
          <w:i/>
          <w:iCs/>
        </w:rPr>
        <w:t>P</w:t>
      </w:r>
      <w:r>
        <w:rPr>
          <w:rFonts w:eastAsia="Batang" w:cs="Times New Roman" w:ascii="Times New Roman" w:hAnsi="Times New Roman"/>
          <w:bCs/>
          <w:iCs/>
        </w:rPr>
        <w:t>(</w:t>
      </w:r>
      <w:r>
        <w:rPr>
          <w:rFonts w:eastAsia="Batang" w:cs="Times New Roman" w:ascii="Times New Roman" w:hAnsi="Times New Roman"/>
          <w:bCs/>
          <w:i/>
          <w:iCs/>
        </w:rPr>
        <w:t>FN</w:t>
      </w:r>
      <w:r>
        <w:rPr>
          <w:rFonts w:eastAsia="Batang" w:cs="Times New Roman" w:ascii="Times New Roman" w:hAnsi="Times New Roman"/>
          <w:bCs/>
        </w:rPr>
        <w:t xml:space="preserve">) and </w:t>
      </w:r>
      <w:r>
        <w:rPr>
          <w:rFonts w:eastAsia="Batang" w:cs="Times New Roman" w:ascii="Times New Roman" w:hAnsi="Times New Roman"/>
          <w:bCs/>
          <w:i/>
          <w:iCs/>
        </w:rPr>
        <w:t xml:space="preserve">P(FP) </w:t>
      </w:r>
      <w:r>
        <w:rPr>
          <w:rFonts w:eastAsia="Batang" w:cs="Times New Roman" w:ascii="Times New Roman" w:hAnsi="Times New Roman"/>
          <w:bCs/>
        </w:rPr>
        <w:t xml:space="preserve">are predetermined by the producer and consumer along with </w:t>
      </w:r>
      <w:r>
        <w:rPr>
          <w:rFonts w:eastAsia="Batang" w:cs="Times New Roman" w:ascii="Times New Roman" w:hAnsi="Times New Roman"/>
          <w:bCs/>
          <w:i/>
          <w:iCs/>
        </w:rPr>
        <w:t>LTPD</w:t>
      </w:r>
      <w:r>
        <w:rPr>
          <w:rFonts w:eastAsia="Batang" w:cs="Times New Roman" w:ascii="Times New Roman" w:hAnsi="Times New Roman"/>
          <w:bCs/>
        </w:rPr>
        <w:t xml:space="preserve"> and </w:t>
      </w:r>
      <w:r>
        <w:rPr>
          <w:rFonts w:eastAsia="Batang" w:cs="Times New Roman" w:ascii="Times New Roman" w:hAnsi="Times New Roman"/>
          <w:bCs/>
          <w:i/>
          <w:iCs/>
        </w:rPr>
        <w:t>AQL. T</w:t>
      </w:r>
      <w:r>
        <w:rPr>
          <w:rFonts w:eastAsia="Batang" w:cs="Times New Roman" w:ascii="Times New Roman" w:hAnsi="Times New Roman"/>
          <w:bCs/>
        </w:rPr>
        <w:t xml:space="preserve">he solution for </w:t>
      </w:r>
      <w:r>
        <w:rPr>
          <w:rFonts w:eastAsia="Batang" w:cs="Times New Roman" w:ascii="Times New Roman" w:hAnsi="Times New Roman"/>
          <w:bCs/>
          <w:i/>
          <w:iCs/>
        </w:rPr>
        <w:t>n</w:t>
      </w:r>
      <w:r>
        <w:rPr>
          <w:rFonts w:eastAsia="Batang" w:cs="Times New Roman" w:ascii="Times New Roman" w:hAnsi="Times New Roman"/>
          <w:bCs/>
        </w:rPr>
        <w:t xml:space="preserve"> and </w:t>
      </w:r>
      <w:r>
        <w:rPr>
          <w:rFonts w:eastAsia="Batang" w:cs="Times New Roman" w:ascii="Times New Roman" w:hAnsi="Times New Roman"/>
          <w:bCs/>
          <w:i/>
          <w:iCs/>
        </w:rPr>
        <w:t>c,</w:t>
      </w:r>
      <w:r>
        <w:rPr>
          <w:rFonts w:eastAsia="Batang" w:cs="Times New Roman" w:ascii="Times New Roman" w:hAnsi="Times New Roman"/>
          <w:bCs/>
        </w:rPr>
        <w:t xml:space="preserve"> called a sampling plan (or sample design) </w:t>
      </w:r>
      <w:r>
        <w:rPr>
          <w:rFonts w:eastAsia="Batang" w:cs="Times New Roman" w:ascii="Times New Roman" w:hAnsi="Times New Roman"/>
          <w:bCs/>
          <w:i/>
          <w:iCs/>
        </w:rPr>
        <w:t>PL</w:t>
      </w:r>
      <w:r>
        <w:rPr>
          <w:rFonts w:eastAsia="Batang" w:cs="Times New Roman" w:ascii="Times New Roman" w:hAnsi="Times New Roman"/>
          <w:bCs/>
          <w:iCs/>
        </w:rPr>
        <w:t>(</w:t>
      </w:r>
      <w:r>
        <w:rPr>
          <w:rFonts w:eastAsia="Batang" w:cs="Times New Roman" w:ascii="Times New Roman" w:hAnsi="Times New Roman"/>
          <w:bCs/>
          <w:i/>
          <w:iCs/>
        </w:rPr>
        <w:t>n, c</w:t>
      </w:r>
      <w:r>
        <w:rPr>
          <w:rFonts w:eastAsia="Batang" w:cs="Times New Roman" w:ascii="Times New Roman" w:hAnsi="Times New Roman"/>
          <w:bCs/>
          <w:iCs/>
        </w:rPr>
        <w:t>)</w:t>
      </w:r>
      <w:r>
        <w:rPr>
          <w:rFonts w:eastAsia="Batang" w:cs="Times New Roman" w:ascii="Times New Roman" w:hAnsi="Times New Roman"/>
          <w:bCs/>
        </w:rPr>
        <w:t xml:space="preserve"> is mathematically determined from the binomial or Poisson distribution. All of this information is summarized Table 1. </w:t>
      </w:r>
    </w:p>
    <w:p>
      <w:pPr>
        <w:pStyle w:val="Normal"/>
        <w:rPr>
          <w:b/>
          <w:b/>
          <w:bCs/>
          <w:sz w:val="20"/>
          <w:szCs w:val="20"/>
        </w:rPr>
      </w:pPr>
      <w:r>
        <w:rPr>
          <w:b/>
          <w:bCs/>
          <w:sz w:val="20"/>
          <w:szCs w:val="20"/>
        </w:rPr>
      </w:r>
    </w:p>
    <w:tbl>
      <w:tblPr>
        <w:tblW w:w="8821" w:type="dxa"/>
        <w:jc w:val="center"/>
        <w:tblInd w:w="0" w:type="dxa"/>
        <w:tblBorders>
          <w:top w:val="single" w:sz="4" w:space="0" w:color="00000A"/>
          <w:left w:val="single" w:sz="4" w:space="0" w:color="00000A"/>
          <w:bottom w:val="double" w:sz="4" w:space="0" w:color="00000A"/>
          <w:right w:val="double" w:sz="4" w:space="0" w:color="00000A"/>
          <w:insideH w:val="double" w:sz="4" w:space="0" w:color="00000A"/>
          <w:insideV w:val="double" w:sz="4" w:space="0" w:color="00000A"/>
        </w:tblBorders>
        <w:tblCellMar>
          <w:top w:w="0" w:type="dxa"/>
          <w:left w:w="103" w:type="dxa"/>
          <w:bottom w:w="0" w:type="dxa"/>
          <w:right w:w="108" w:type="dxa"/>
        </w:tblCellMar>
        <w:tblLook w:firstRow="0" w:noVBand="0" w:lastRow="0" w:firstColumn="0" w:lastColumn="0" w:noHBand="0" w:val="0000"/>
      </w:tblPr>
      <w:tblGrid>
        <w:gridCol w:w="1439"/>
        <w:gridCol w:w="2893"/>
        <w:gridCol w:w="3408"/>
        <w:gridCol w:w="36"/>
        <w:gridCol w:w="1044"/>
      </w:tblGrid>
      <w:tr>
        <w:trPr>
          <w:trHeight w:val="431" w:hRule="atLeast"/>
        </w:trPr>
        <w:tc>
          <w:tcPr>
            <w:tcW w:w="1439" w:type="dxa"/>
            <w:tcBorders>
              <w:top w:val="single" w:sz="4" w:space="0" w:color="00000A"/>
              <w:left w:val="single" w:sz="4" w:space="0" w:color="00000A"/>
              <w:bottom w:val="double" w:sz="4" w:space="0" w:color="00000A"/>
              <w:right w:val="double" w:sz="4" w:space="0" w:color="00000A"/>
              <w:insideH w:val="double" w:sz="4" w:space="0" w:color="00000A"/>
              <w:insideV w:val="double" w:sz="4" w:space="0" w:color="00000A"/>
            </w:tcBorders>
            <w:shd w:color="auto" w:fill="auto" w:val="clear"/>
            <w:tcMar>
              <w:left w:w="103" w:type="dxa"/>
            </w:tcMar>
            <w:vAlign w:val="center"/>
          </w:tcPr>
          <w:p>
            <w:pPr>
              <w:pStyle w:val="Normal"/>
              <w:jc w:val="center"/>
              <w:rPr>
                <w:rFonts w:ascii="Cambria Math" w:hAnsi="Cambria Math" w:eastAsia="Times New Roman"/>
                <w:color w:val="000000"/>
                <w:sz w:val="20"/>
                <w:szCs w:val="20"/>
              </w:rPr>
            </w:pPr>
            <w:r>
              <w:rPr>
                <w:rFonts w:eastAsia="Times New Roman" w:ascii="Cambria Math" w:hAnsi="Cambria Math"/>
                <w:color w:val="000000"/>
                <w:sz w:val="20"/>
                <w:szCs w:val="20"/>
              </w:rPr>
            </w:r>
          </w:p>
        </w:tc>
        <w:tc>
          <w:tcPr>
            <w:tcW w:w="6337" w:type="dxa"/>
            <w:gridSpan w:val="3"/>
            <w:tcBorders>
              <w:top w:val="double" w:sz="4" w:space="0" w:color="00000A"/>
              <w:left w:val="double" w:sz="4" w:space="0" w:color="00000A"/>
              <w:bottom w:val="single" w:sz="4" w:space="0" w:color="00000A"/>
              <w:right w:val="double" w:sz="4" w:space="0" w:color="00000A"/>
              <w:insideH w:val="single" w:sz="4" w:space="0" w:color="00000A"/>
              <w:insideV w:val="double" w:sz="4" w:space="0" w:color="00000A"/>
            </w:tcBorders>
            <w:shd w:fill="auto" w:val="clear"/>
            <w:tcMar>
              <w:left w:w="98" w:type="dxa"/>
            </w:tcMar>
            <w:vAlign w:val="center"/>
          </w:tcPr>
          <w:p>
            <w:pPr>
              <w:pStyle w:val="Normal"/>
              <w:jc w:val="center"/>
              <w:rPr>
                <w:rFonts w:ascii="Cambria Math" w:hAnsi="Cambria Math" w:eastAsia="Times New Roman"/>
                <w:color w:val="000000"/>
                <w:sz w:val="20"/>
                <w:szCs w:val="20"/>
              </w:rPr>
            </w:pPr>
            <w:bookmarkStart w:id="0" w:name="Table_1"/>
            <w:bookmarkEnd w:id="0"/>
            <w:r>
              <w:rPr>
                <w:rFonts w:eastAsia="Times New Roman" w:ascii="Cambria Math" w:hAnsi="Cambria Math"/>
                <w:color w:val="000000"/>
                <w:sz w:val="20"/>
                <w:szCs w:val="20"/>
              </w:rPr>
              <w:t>Sample results</w:t>
            </w:r>
          </w:p>
        </w:tc>
        <w:tc>
          <w:tcPr>
            <w:tcW w:w="1044" w:type="dxa"/>
            <w:tcBorders/>
            <w:shd w:fill="auto" w:val="clear"/>
            <w:tcMar>
              <w:left w:w="113" w:type="dxa"/>
            </w:tcMar>
          </w:tcPr>
          <w:p>
            <w:pPr>
              <w:pStyle w:val="Normal"/>
              <w:rPr/>
            </w:pPr>
            <w:r>
              <w:rPr/>
            </w:r>
          </w:p>
        </w:tc>
      </w:tr>
      <w:tr>
        <w:trPr>
          <w:trHeight w:val="386" w:hRule="atLeast"/>
        </w:trPr>
        <w:tc>
          <w:tcPr>
            <w:tcW w:w="1439" w:type="dxa"/>
            <w:tcBorders>
              <w:top w:val="double" w:sz="4" w:space="0" w:color="00000A"/>
              <w:left w:val="double" w:sz="4" w:space="0" w:color="00000A"/>
              <w:bottom w:val="single" w:sz="4" w:space="0" w:color="00000A"/>
              <w:right w:val="double" w:sz="4" w:space="0" w:color="00000A"/>
              <w:insideH w:val="single" w:sz="4" w:space="0" w:color="00000A"/>
              <w:insideV w:val="double" w:sz="4" w:space="0" w:color="00000A"/>
            </w:tcBorders>
            <w:shd w:color="auto" w:fill="auto" w:val="clear"/>
            <w:tcMar>
              <w:left w:w="83" w:type="dxa"/>
            </w:tcMar>
            <w:vAlign w:val="center"/>
          </w:tcPr>
          <w:p>
            <w:pPr>
              <w:pStyle w:val="Normal"/>
              <w:jc w:val="center"/>
              <w:rPr>
                <w:rFonts w:ascii="Cambria Math" w:hAnsi="Cambria Math" w:eastAsia="Times New Roman"/>
                <w:color w:val="000000"/>
                <w:sz w:val="20"/>
                <w:szCs w:val="20"/>
              </w:rPr>
            </w:pPr>
            <w:r>
              <w:rPr>
                <w:rFonts w:eastAsia="Times New Roman" w:ascii="Cambria Math" w:hAnsi="Cambria Math"/>
                <w:color w:val="000000"/>
                <w:sz w:val="20"/>
                <w:szCs w:val="20"/>
              </w:rPr>
              <w:t>Real states of population</w:t>
            </w:r>
          </w:p>
        </w:tc>
        <w:tc>
          <w:tcPr>
            <w:tcW w:w="2893" w:type="dxa"/>
            <w:tcBorders>
              <w:top w:val="single" w:sz="4" w:space="0" w:color="00000A"/>
              <w:left w:val="double" w:sz="4" w:space="0" w:color="00000A"/>
              <w:bottom w:val="double" w:sz="4" w:space="0" w:color="00000A"/>
              <w:right w:val="single" w:sz="4" w:space="0" w:color="00000A"/>
              <w:insideH w:val="double" w:sz="4" w:space="0" w:color="00000A"/>
              <w:insideV w:val="single" w:sz="4" w:space="0" w:color="00000A"/>
            </w:tcBorders>
            <w:shd w:color="auto" w:fill="auto" w:val="clear"/>
            <w:tcMar>
              <w:left w:w="83" w:type="dxa"/>
            </w:tcMar>
            <w:vAlign w:val="center"/>
          </w:tcPr>
          <w:p>
            <w:pPr>
              <w:pStyle w:val="Normal"/>
              <w:jc w:val="center"/>
              <w:rPr>
                <w:rFonts w:ascii="Cambria Math" w:hAnsi="Cambria Math"/>
                <w:sz w:val="20"/>
                <w:szCs w:val="20"/>
              </w:rPr>
            </w:pPr>
            <w:r>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c</m:t>
              </m:r>
            </m:oMath>
          </w:p>
        </w:tc>
        <w:tc>
          <w:tcPr>
            <w:tcW w:w="3408" w:type="dxa"/>
            <w:tcBorders>
              <w:top w:val="single" w:sz="4" w:space="0" w:color="00000A"/>
              <w:left w:val="single" w:sz="4" w:space="0" w:color="00000A"/>
              <w:bottom w:val="double" w:sz="4" w:space="0" w:color="00000A"/>
              <w:right w:val="single" w:sz="4" w:space="0" w:color="00000A"/>
              <w:insideH w:val="double" w:sz="4" w:space="0" w:color="00000A"/>
              <w:insideV w:val="single" w:sz="4" w:space="0" w:color="00000A"/>
            </w:tcBorders>
            <w:shd w:color="auto" w:fill="auto" w:val="clear"/>
            <w:tcMar>
              <w:left w:w="103" w:type="dxa"/>
            </w:tcMar>
            <w:vAlign w:val="center"/>
          </w:tcPr>
          <w:p>
            <w:pPr>
              <w:pStyle w:val="Normal"/>
              <w:jc w:val="center"/>
              <w:rPr>
                <w:rFonts w:ascii="Cambria Math" w:hAnsi="Cambria Math"/>
                <w:sz w:val="20"/>
                <w:szCs w:val="20"/>
              </w:rPr>
            </w:pPr>
            <w:r>
              <w:rPr/>
            </w:r>
            <m:oMath xmlns:m="http://schemas.openxmlformats.org/officeDocument/2006/math">
              <m:r>
                <w:rPr>
                  <w:rFonts w:ascii="Cambria Math" w:hAnsi="Cambria Math"/>
                </w:rPr>
                <m:t xml:space="preserve">x</m:t>
              </m:r>
              <m:r>
                <w:rPr>
                  <w:rFonts w:ascii="Cambria Math" w:hAnsi="Cambria Math"/>
                </w:rPr>
                <m:t xml:space="preserve">&gt;</m:t>
              </m:r>
              <m:r>
                <w:rPr>
                  <w:rFonts w:ascii="Cambria Math" w:hAnsi="Cambria Math"/>
                </w:rPr>
                <m:t xml:space="preserve">c</m:t>
              </m:r>
            </m:oMath>
          </w:p>
        </w:tc>
        <w:tc>
          <w:tcPr>
            <w:tcW w:w="1080" w:type="dxa"/>
            <w:gridSpan w:val="2"/>
            <w:tcBorders>
              <w:top w:val="single" w:sz="4" w:space="0" w:color="00000A"/>
              <w:left w:val="single" w:sz="4" w:space="0" w:color="00000A"/>
              <w:bottom w:val="double" w:sz="4" w:space="0" w:color="00000A"/>
              <w:right w:val="double" w:sz="4" w:space="0" w:color="00000A"/>
              <w:insideH w:val="double" w:sz="4" w:space="0" w:color="00000A"/>
              <w:insideV w:val="double" w:sz="4" w:space="0" w:color="00000A"/>
            </w:tcBorders>
            <w:shd w:color="auto" w:fill="auto" w:val="clear"/>
            <w:tcMar>
              <w:left w:w="103" w:type="dxa"/>
            </w:tcMar>
            <w:vAlign w:val="center"/>
          </w:tcPr>
          <w:p>
            <w:pPr>
              <w:pStyle w:val="Normal"/>
              <w:jc w:val="center"/>
              <w:rPr>
                <w:rFonts w:ascii="Cambria Math" w:hAnsi="Cambria Math" w:eastAsia="Times New Roman"/>
                <w:color w:val="000000"/>
                <w:sz w:val="20"/>
                <w:szCs w:val="20"/>
              </w:rPr>
            </w:pPr>
            <w:r>
              <w:rPr>
                <w:rFonts w:eastAsia="Times New Roman" w:ascii="Cambria Math" w:hAnsi="Cambria Math"/>
                <w:color w:val="000000"/>
                <w:sz w:val="20"/>
                <w:szCs w:val="20"/>
              </w:rPr>
            </w:r>
          </w:p>
        </w:tc>
      </w:tr>
      <w:tr>
        <w:trPr>
          <w:trHeight w:val="559" w:hRule="atLeast"/>
        </w:trPr>
        <w:tc>
          <w:tcPr>
            <w:tcW w:w="1439" w:type="dxa"/>
            <w:tcBorders>
              <w:top w:val="single" w:sz="4" w:space="0" w:color="00000A"/>
              <w:left w:val="double" w:sz="4" w:space="0" w:color="00000A"/>
              <w:bottom w:val="single" w:sz="4" w:space="0" w:color="00000A"/>
              <w:right w:val="double" w:sz="4" w:space="0" w:color="00000A"/>
              <w:insideH w:val="single" w:sz="4" w:space="0" w:color="00000A"/>
              <w:insideV w:val="double" w:sz="4" w:space="0" w:color="00000A"/>
            </w:tcBorders>
            <w:shd w:color="auto" w:fill="auto" w:val="clear"/>
            <w:tcMar>
              <w:left w:w="83" w:type="dxa"/>
            </w:tcMar>
            <w:vAlign w:val="center"/>
          </w:tcPr>
          <w:p>
            <w:pPr>
              <w:pStyle w:val="Normal"/>
              <w:jc w:val="center"/>
              <w:rPr>
                <w:rFonts w:ascii="Cambria Math" w:hAnsi="Cambria Math"/>
                <w:sz w:val="20"/>
                <w:szCs w:val="20"/>
              </w:rPr>
            </w:pPr>
            <w:r>
              <w:rPr/>
            </w:r>
            <m:oMath xmlns:m="http://schemas.openxmlformats.org/officeDocument/2006/math">
              <m:r>
                <w:rPr>
                  <w:rFonts w:ascii="Cambria Math" w:hAnsi="Cambria Math"/>
                </w:rPr>
                <m:t xml:space="preserve">p</m:t>
              </m:r>
              <m:r>
                <w:rPr>
                  <w:rFonts w:ascii="Cambria Math" w:hAnsi="Cambria Math"/>
                </w:rPr>
                <m:t xml:space="preserve">≤</m:t>
              </m:r>
              <m:r>
                <w:rPr>
                  <w:rFonts w:ascii="Cambria Math" w:hAnsi="Cambria Math"/>
                </w:rPr>
                <m:t xml:space="preserve">AQL</m:t>
              </m:r>
            </m:oMath>
          </w:p>
        </w:tc>
        <w:tc>
          <w:tcPr>
            <w:tcW w:w="2893" w:type="dxa"/>
            <w:tcBorders>
              <w:top w:val="doub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vAlign w:val="center"/>
          </w:tcPr>
          <w:p>
            <w:pPr>
              <w:pStyle w:val="Normal"/>
              <w:jc w:val="center"/>
              <w:rPr>
                <w:rFonts w:ascii="Cambria Math" w:hAnsi="Cambria Math"/>
                <w:sz w:val="20"/>
                <w:szCs w:val="20"/>
              </w:rPr>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f>
                    <m:fPr>
                      <m:type m:val="lin"/>
                    </m:fPr>
                    <m:num>
                      <m:r>
                        <w:rPr>
                          <w:rFonts w:ascii="Cambria Math" w:hAnsi="Cambria Math"/>
                        </w:rPr>
                        <m:t xml:space="preserve">c</m:t>
                      </m:r>
                    </m:num>
                    <m:den>
                      <m:r>
                        <w:rPr>
                          <w:rFonts w:ascii="Cambria Math" w:hAnsi="Cambria Math"/>
                        </w:rPr>
                        <m:t xml:space="preserve">p</m:t>
                      </m:r>
                    </m:den>
                  </m:f>
                  <m:r>
                    <w:rPr>
                      <w:rFonts w:ascii="Cambria Math" w:hAnsi="Cambria Math"/>
                    </w:rPr>
                    <m:t xml:space="preserve">≤</m:t>
                  </m:r>
                  <m:r>
                    <w:rPr>
                      <w:rFonts w:ascii="Cambria Math" w:hAnsi="Cambria Math"/>
                    </w:rPr>
                    <m:t xml:space="preserve">AQL</m:t>
                  </m:r>
                </m:e>
              </m:d>
            </m:oMath>
          </w:p>
          <w:p>
            <w:pPr>
              <w:pStyle w:val="Normal"/>
              <w:jc w:val="center"/>
              <w:rPr>
                <w:rFonts w:ascii="Cambria Math" w:hAnsi="Cambria Math" w:eastAsia="Times New Roman"/>
                <w:color w:val="000000"/>
                <w:sz w:val="20"/>
                <w:szCs w:val="20"/>
              </w:rPr>
            </w:pPr>
            <w:r>
              <w:rPr>
                <w:rFonts w:eastAsia="Times New Roman" w:ascii="Cambria Math" w:hAnsi="Cambria Math"/>
                <w:i/>
                <w:iCs/>
                <w:color w:val="000000"/>
                <w:sz w:val="20"/>
                <w:szCs w:val="20"/>
              </w:rPr>
              <w:t>P(TN</w:t>
            </w:r>
            <w:r>
              <w:rPr>
                <w:rFonts w:eastAsia="Times New Roman" w:ascii="Cambria Math" w:hAnsi="Cambria Math"/>
                <w:color w:val="000000"/>
                <w:sz w:val="20"/>
                <w:szCs w:val="20"/>
              </w:rPr>
              <w:t>)</w:t>
            </w:r>
          </w:p>
        </w:tc>
        <w:tc>
          <w:tcPr>
            <w:tcW w:w="3408" w:type="dxa"/>
            <w:tcBorders>
              <w:top w:val="doub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center"/>
              <w:rPr>
                <w:rFonts w:ascii="Cambria Math" w:hAnsi="Cambria Math"/>
                <w:sz w:val="20"/>
                <w:szCs w:val="20"/>
              </w:rPr>
            </w:pPr>
            <w:r>
              <w:rPr>
                <w:rFonts w:eastAsia="Times New Roman" w:ascii="Cambria Math" w:hAnsi="Cambria Math"/>
                <w:sz w:val="20"/>
                <w:szCs w:val="20"/>
              </w:rPr>
              <w:t xml:space="preserve">  </w:t>
            </w:r>
            <w:r>
              <w:rPr>
                <w:rFonts w:eastAsia="Times New Roman" w:ascii="Cambria Math" w:hAnsi="Cambria Math"/>
                <w:sz w:val="20"/>
                <w:szCs w:val="20"/>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&gt;</m:t>
                  </m:r>
                  <m:f>
                    <m:fPr>
                      <m:type m:val="lin"/>
                    </m:fPr>
                    <m:num>
                      <m:r>
                        <w:rPr>
                          <w:rFonts w:ascii="Cambria Math" w:hAnsi="Cambria Math"/>
                        </w:rPr>
                        <m:t xml:space="preserve">c</m:t>
                      </m:r>
                    </m:num>
                    <m:den>
                      <m:r>
                        <w:rPr>
                          <w:rFonts w:ascii="Cambria Math" w:hAnsi="Cambria Math"/>
                        </w:rPr>
                        <m:t xml:space="preserve">p</m:t>
                      </m:r>
                    </m:den>
                  </m:f>
                  <m:r>
                    <w:rPr>
                      <w:rFonts w:ascii="Cambria Math" w:hAnsi="Cambria Math"/>
                    </w:rPr>
                    <m:t xml:space="preserve">≤</m:t>
                  </m:r>
                  <m:r>
                    <w:rPr>
                      <w:rFonts w:ascii="Cambria Math" w:hAnsi="Cambria Math"/>
                    </w:rPr>
                    <m:t xml:space="preserve">AQL</m:t>
                  </m:r>
                </m:e>
              </m:d>
              <m:r>
                <w:rPr>
                  <w:rFonts w:ascii="Cambria Math" w:hAnsi="Cambria Math"/>
                </w:rPr>
                <m:t xml:space="preserve">=</m:t>
              </m:r>
              <m:r>
                <w:rPr>
                  <w:rFonts w:ascii="Cambria Math" w:hAnsi="Cambria Math"/>
                </w:rPr>
                <m:t xml:space="preserve">α</m:t>
              </m:r>
            </m:oMath>
          </w:p>
          <w:p>
            <w:pPr>
              <w:pStyle w:val="Normal"/>
              <w:jc w:val="center"/>
              <w:rPr>
                <w:rFonts w:ascii="Cambria Math" w:hAnsi="Cambria Math" w:eastAsia="Times New Roman"/>
                <w:color w:val="000000"/>
                <w:sz w:val="20"/>
                <w:szCs w:val="20"/>
              </w:rPr>
            </w:pPr>
            <w:r>
              <w:rPr>
                <w:rFonts w:eastAsia="Times New Roman" w:ascii="Cambria Math" w:hAnsi="Cambria Math"/>
                <w:i/>
                <w:iCs/>
                <w:color w:val="000000"/>
                <w:sz w:val="20"/>
                <w:szCs w:val="20"/>
              </w:rPr>
              <w:t xml:space="preserve">P(FP ) </w:t>
            </w:r>
            <w:r>
              <w:rPr>
                <w:rFonts w:eastAsia="Times New Roman" w:ascii="Cambria Math" w:hAnsi="Cambria Math"/>
                <w:color w:val="000000"/>
                <w:sz w:val="20"/>
                <w:szCs w:val="20"/>
              </w:rPr>
              <w:t>error (eq. 1)</w:t>
            </w:r>
          </w:p>
        </w:tc>
        <w:tc>
          <w:tcPr>
            <w:tcW w:w="1080" w:type="dxa"/>
            <w:gridSpan w:val="2"/>
            <w:tcBorders>
              <w:top w:val="doub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ascii="Cambria Math" w:hAnsi="Cambria Math"/>
                <w:sz w:val="20"/>
                <w:szCs w:val="20"/>
              </w:rPr>
            </w:pPr>
            <w:r>
              <w:rPr/>
            </w:r>
            <m:oMath xmlns:m="http://schemas.openxmlformats.org/officeDocument/2006/math">
              <m:r>
                <w:rPr>
                  <w:rFonts w:ascii="Cambria Math" w:hAnsi="Cambria Math"/>
                </w:rPr>
                <m:t xml:space="preserve">∑</m:t>
              </m:r>
              <m:r>
                <w:rPr>
                  <w:rFonts w:ascii="Cambria Math" w:hAnsi="Cambria Math"/>
                </w:rPr>
                <m:t xml:space="preserve">P</m:t>
              </m:r>
              <m:r>
                <w:rPr>
                  <w:rFonts w:ascii="Cambria Math" w:hAnsi="Cambria Math"/>
                </w:rPr>
                <m:t xml:space="preserve">=</m:t>
              </m:r>
              <m:r>
                <w:rPr>
                  <w:rFonts w:ascii="Cambria Math" w:hAnsi="Cambria Math"/>
                </w:rPr>
                <m:t xml:space="preserve">1</m:t>
              </m:r>
            </m:oMath>
          </w:p>
        </w:tc>
      </w:tr>
      <w:tr>
        <w:trPr>
          <w:trHeight w:val="553" w:hRule="atLeast"/>
        </w:trPr>
        <w:tc>
          <w:tcPr>
            <w:tcW w:w="1439" w:type="dxa"/>
            <w:tcBorders>
              <w:top w:val="sing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83" w:type="dxa"/>
            </w:tcMar>
            <w:vAlign w:val="center"/>
          </w:tcPr>
          <w:p>
            <w:pPr>
              <w:pStyle w:val="Normal"/>
              <w:jc w:val="center"/>
              <w:rPr>
                <w:rFonts w:ascii="Cambria Math" w:hAnsi="Cambria Math"/>
                <w:sz w:val="20"/>
                <w:szCs w:val="20"/>
              </w:rPr>
            </w:pPr>
            <w:r>
              <w:rPr/>
            </w:r>
            <m:oMath xmlns:m="http://schemas.openxmlformats.org/officeDocument/2006/math">
              <m:r>
                <w:rPr>
                  <w:rFonts w:ascii="Cambria Math" w:hAnsi="Cambria Math"/>
                </w:rPr>
                <m:t xml:space="preserve">p</m:t>
              </m:r>
              <m:r>
                <w:rPr>
                  <w:rFonts w:ascii="Cambria Math" w:hAnsi="Cambria Math"/>
                </w:rPr>
                <m:t xml:space="preserve">≥</m:t>
              </m:r>
              <m:r>
                <w:rPr>
                  <w:rFonts w:ascii="Cambria Math" w:hAnsi="Cambria Math"/>
                </w:rPr>
                <m:t xml:space="preserve">LTPD</m:t>
              </m:r>
            </m:oMath>
          </w:p>
        </w:tc>
        <w:tc>
          <w:tcPr>
            <w:tcW w:w="2893"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tcMar>
            <w:vAlign w:val="center"/>
          </w:tcPr>
          <w:p>
            <w:pPr>
              <w:pStyle w:val="Normal"/>
              <w:jc w:val="center"/>
              <w:rPr>
                <w:rFonts w:ascii="Cambria Math" w:hAnsi="Cambria Math"/>
                <w:sz w:val="20"/>
                <w:szCs w:val="20"/>
              </w:rPr>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f>
                    <m:fPr>
                      <m:type m:val="lin"/>
                    </m:fPr>
                    <m:num>
                      <m:r>
                        <w:rPr>
                          <w:rFonts w:ascii="Cambria Math" w:hAnsi="Cambria Math"/>
                        </w:rPr>
                        <m:t xml:space="preserve">c</m:t>
                      </m:r>
                    </m:num>
                    <m:den>
                      <m:r>
                        <w:rPr>
                          <w:rFonts w:ascii="Cambria Math" w:hAnsi="Cambria Math"/>
                        </w:rPr>
                        <m:t xml:space="preserve">p</m:t>
                      </m:r>
                    </m:den>
                  </m:f>
                  <m:r>
                    <w:rPr>
                      <w:rFonts w:ascii="Cambria Math" w:hAnsi="Cambria Math"/>
                    </w:rPr>
                    <m:t xml:space="preserve">≥</m:t>
                  </m:r>
                  <m:r>
                    <w:rPr>
                      <w:rFonts w:ascii="Cambria Math" w:hAnsi="Cambria Math"/>
                    </w:rPr>
                    <m:t xml:space="preserve">LTPD</m:t>
                  </m:r>
                </m:e>
              </m:d>
              <m:r>
                <w:rPr>
                  <w:rFonts w:ascii="Cambria Math" w:hAnsi="Cambria Math"/>
                </w:rPr>
                <m:t xml:space="preserve">=</m:t>
              </m:r>
              <m:r>
                <w:rPr>
                  <w:rFonts w:ascii="Cambria Math" w:hAnsi="Cambria Math"/>
                </w:rPr>
                <m:t xml:space="preserve">β</m:t>
              </m:r>
            </m:oMath>
            <w:r>
              <w:rPr>
                <w:rFonts w:eastAsia="Times New Roman" w:ascii="Cambria Math" w:hAnsi="Cambria Math"/>
                <w:color w:val="000000"/>
                <w:sz w:val="20"/>
                <w:szCs w:val="20"/>
              </w:rPr>
              <w:t xml:space="preserve"> </w:t>
            </w:r>
          </w:p>
          <w:p>
            <w:pPr>
              <w:pStyle w:val="Normal"/>
              <w:jc w:val="center"/>
              <w:rPr>
                <w:rFonts w:ascii="Cambria Math" w:hAnsi="Cambria Math"/>
                <w:sz w:val="20"/>
                <w:szCs w:val="20"/>
              </w:rPr>
            </w:pPr>
            <w:r>
              <w:rPr>
                <w:rFonts w:eastAsia="Times New Roman" w:ascii="Cambria Math" w:hAnsi="Cambria Math"/>
                <w:i/>
                <w:iCs/>
                <w:color w:val="000000"/>
                <w:sz w:val="20"/>
                <w:szCs w:val="20"/>
              </w:rPr>
              <w:t xml:space="preserve">P(FN) </w:t>
            </w:r>
            <w:r>
              <w:rPr>
                <w:rFonts w:eastAsia="Times New Roman" w:ascii="Cambria Math" w:hAnsi="Cambria Math"/>
                <w:color w:val="000000"/>
                <w:sz w:val="20"/>
                <w:szCs w:val="20"/>
              </w:rPr>
              <w:t>error (eq. 2)</w:t>
            </w:r>
          </w:p>
        </w:tc>
        <w:tc>
          <w:tcPr>
            <w:tcW w:w="3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jc w:val="center"/>
              <w:rPr>
                <w:rFonts w:ascii="Cambria Math" w:hAnsi="Cambria Math"/>
                <w:sz w:val="20"/>
                <w:szCs w:val="20"/>
              </w:rPr>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&gt;</m:t>
                  </m:r>
                  <m:f>
                    <m:fPr>
                      <m:type m:val="lin"/>
                    </m:fPr>
                    <m:num>
                      <m:r>
                        <w:rPr>
                          <w:rFonts w:ascii="Cambria Math" w:hAnsi="Cambria Math"/>
                        </w:rPr>
                        <m:t xml:space="preserve">c</m:t>
                      </m:r>
                    </m:num>
                    <m:den>
                      <m:r>
                        <w:rPr>
                          <w:rFonts w:ascii="Cambria Math" w:hAnsi="Cambria Math"/>
                        </w:rPr>
                        <m:t xml:space="preserve">p</m:t>
                      </m:r>
                    </m:den>
                  </m:f>
                  <m:r>
                    <w:rPr>
                      <w:rFonts w:ascii="Cambria Math" w:hAnsi="Cambria Math"/>
                    </w:rPr>
                    <m:t xml:space="preserve">≥</m:t>
                  </m:r>
                  <m:r>
                    <w:rPr>
                      <w:rFonts w:ascii="Cambria Math" w:hAnsi="Cambria Math"/>
                    </w:rPr>
                    <m:t xml:space="preserve">LTPD</m:t>
                  </m:r>
                </m:e>
              </m:d>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β</m:t>
              </m:r>
            </m:oMath>
          </w:p>
          <w:p>
            <w:pPr>
              <w:pStyle w:val="Normal"/>
              <w:jc w:val="center"/>
              <w:rPr>
                <w:rFonts w:ascii="Cambria Math" w:hAnsi="Cambria Math" w:eastAsia="Times New Roman"/>
                <w:i/>
                <w:i/>
                <w:iCs/>
                <w:color w:val="000000"/>
                <w:sz w:val="20"/>
                <w:szCs w:val="20"/>
              </w:rPr>
            </w:pPr>
            <w:r>
              <w:rPr>
                <w:rFonts w:eastAsia="Times New Roman" w:ascii="Cambria Math" w:hAnsi="Cambria Math"/>
                <w:i/>
                <w:iCs/>
                <w:color w:val="000000"/>
                <w:sz w:val="20"/>
                <w:szCs w:val="20"/>
              </w:rPr>
              <w:t>P(TP)</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ascii="Cambria Math" w:hAnsi="Cambria Math"/>
                <w:sz w:val="20"/>
                <w:szCs w:val="20"/>
              </w:rPr>
            </w:pPr>
            <w:r>
              <w:rPr/>
            </w:r>
            <m:oMath xmlns:m="http://schemas.openxmlformats.org/officeDocument/2006/math">
              <m:r>
                <w:rPr>
                  <w:rFonts w:ascii="Cambria Math" w:hAnsi="Cambria Math"/>
                </w:rPr>
                <m:t xml:space="preserve">∑</m:t>
              </m:r>
              <m:r>
                <w:rPr>
                  <w:rFonts w:ascii="Cambria Math" w:hAnsi="Cambria Math"/>
                </w:rPr>
                <m:t xml:space="preserve">P</m:t>
              </m:r>
              <m:r>
                <w:rPr>
                  <w:rFonts w:ascii="Cambria Math" w:hAnsi="Cambria Math"/>
                </w:rPr>
                <m:t xml:space="preserve">=</m:t>
              </m:r>
              <m:r>
                <w:rPr>
                  <w:rFonts w:ascii="Cambria Math" w:hAnsi="Cambria Math"/>
                </w:rPr>
                <m:t xml:space="preserve">1</m:t>
              </m:r>
            </m:oMath>
          </w:p>
        </w:tc>
      </w:tr>
    </w:tbl>
    <w:p>
      <w:pPr>
        <w:pStyle w:val="Titulo5"/>
        <w:jc w:val="center"/>
        <w:rPr/>
      </w:pPr>
      <w:r>
        <w:rPr>
          <w:rFonts w:eastAsia="Batang" w:cs="Times New Roman" w:ascii="Times New Roman" w:hAnsi="Times New Roman"/>
          <w:bCs/>
        </w:rPr>
        <w:tab/>
      </w:r>
      <w:r>
        <w:rPr>
          <w:rFonts w:eastAsia="Batang" w:cs="Times New Roman" w:ascii="Times New Roman" w:hAnsi="Times New Roman"/>
          <w:b/>
          <w:bCs/>
        </w:rPr>
        <w:t>Table 1</w:t>
      </w:r>
      <w:r>
        <w:rPr>
          <w:rFonts w:eastAsia="Batang" w:cs="Times New Roman" w:ascii="Times New Roman" w:hAnsi="Times New Roman"/>
        </w:rPr>
        <w:t xml:space="preserve"> Traditional lot classification in acceptance sampling with sample results compared to the real state. TN=True Negative;</w:t>
      </w:r>
      <w:r>
        <w:rPr>
          <w:rFonts w:eastAsia="Batang" w:cs="Times New Roman" w:ascii="Times New Roman" w:hAnsi="Times New Roman"/>
          <w:bCs/>
        </w:rPr>
        <w:t xml:space="preserve"> TP=True Positive; FP=False Positive; FN=False Negative</w:t>
      </w:r>
    </w:p>
    <w:p>
      <w:pPr>
        <w:pStyle w:val="Titulo5"/>
        <w:jc w:val="center"/>
        <w:rPr>
          <w:rFonts w:ascii="Times New Roman" w:hAnsi="Times New Roman" w:eastAsia="Batang" w:cs="Times New Roman"/>
          <w:bCs/>
        </w:rPr>
      </w:pPr>
      <w:r>
        <w:rPr>
          <w:rFonts w:eastAsia="Batang" w:cs="Times New Roman" w:ascii="Times New Roman" w:hAnsi="Times New Roman"/>
          <w:bCs/>
        </w:rPr>
      </w:r>
    </w:p>
    <w:p>
      <w:pPr>
        <w:pStyle w:val="Titulo5"/>
        <w:rPr>
          <w:rFonts w:ascii="Times New Roman" w:hAnsi="Times New Roman" w:eastAsia="Batang" w:cs="Times New Roman"/>
          <w:bCs/>
        </w:rPr>
      </w:pPr>
      <w:r>
        <w:rPr>
          <w:rFonts w:eastAsia="Batang" w:cs="Times New Roman" w:ascii="Times New Roman" w:hAnsi="Times New Roman"/>
          <w:bCs/>
        </w:rPr>
        <w:t>The application of acceptance sampling procedures fall into three simple steps:</w:t>
      </w:r>
    </w:p>
    <w:p>
      <w:pPr>
        <w:pStyle w:val="Titulo5"/>
        <w:rPr>
          <w:rFonts w:ascii="Times New Roman" w:hAnsi="Times New Roman" w:eastAsia="Batang" w:cs="Times New Roman"/>
          <w:bCs/>
        </w:rPr>
      </w:pPr>
      <w:r>
        <w:rPr>
          <w:rFonts w:eastAsia="Batang" w:cs="Times New Roman" w:ascii="Times New Roman" w:hAnsi="Times New Roman"/>
          <w:bCs/>
        </w:rPr>
        <w:t xml:space="preserve">1. Determine the values for the size of the sample n and the cutoff limit </w:t>
      </w:r>
      <w:r>
        <w:rPr>
          <w:rFonts w:eastAsia="Batang" w:cs="Times New Roman" w:ascii="Times New Roman" w:hAnsi="Times New Roman"/>
          <w:bCs/>
          <w:i/>
          <w:iCs/>
        </w:rPr>
        <w:t>c.</w:t>
      </w:r>
    </w:p>
    <w:p>
      <w:pPr>
        <w:pStyle w:val="Titulo5"/>
        <w:rPr>
          <w:rFonts w:ascii="Times New Roman" w:hAnsi="Times New Roman" w:eastAsia="Batang" w:cs="Times New Roman"/>
          <w:bCs/>
        </w:rPr>
      </w:pPr>
      <w:r>
        <w:rPr>
          <w:rFonts w:eastAsia="Batang" w:cs="Times New Roman" w:ascii="Times New Roman" w:hAnsi="Times New Roman"/>
          <w:bCs/>
        </w:rPr>
        <w:t xml:space="preserve">2. Draw the sample and count the number of defective items </w:t>
      </w:r>
      <w:r>
        <w:rPr>
          <w:rFonts w:eastAsia="Batang" w:cs="Times New Roman" w:ascii="Times New Roman" w:hAnsi="Times New Roman"/>
          <w:bCs/>
          <w:i/>
          <w:iCs/>
        </w:rPr>
        <w:t xml:space="preserve">c </w:t>
      </w:r>
      <w:r>
        <w:rPr>
          <w:rFonts w:eastAsia="Batang" w:cs="Times New Roman" w:ascii="Times New Roman" w:hAnsi="Times New Roman"/>
          <w:bCs/>
        </w:rPr>
        <w:t>in it.</w:t>
      </w:r>
    </w:p>
    <w:p>
      <w:pPr>
        <w:pStyle w:val="Titulo5"/>
        <w:rPr/>
      </w:pPr>
      <w:r>
        <w:rPr>
          <w:rFonts w:eastAsia="Batang" w:cs="Times New Roman" w:ascii="Times New Roman" w:hAnsi="Times New Roman"/>
          <w:bCs/>
        </w:rPr>
        <w:t xml:space="preserve">3. a. If </w:t>
      </w:r>
      <w:r>
        <w:rPr>
          <w:rFonts w:eastAsia="Batang" w:cs="Times New Roman" w:ascii="Times New Roman" w:hAnsi="Times New Roman"/>
          <w:bCs/>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c</m:t>
        </m:r>
      </m:oMath>
      <w:r>
        <w:rPr>
          <w:rFonts w:eastAsia="Batang" w:cs="Times New Roman" w:ascii="Times New Roman" w:hAnsi="Times New Roman"/>
          <w:bCs/>
        </w:rPr>
        <w:t xml:space="preserve">then accept the lot as likely high quality, but this may be wrong for </w:t>
      </w:r>
      <w:r>
        <w:rPr>
          <w:rFonts w:eastAsia="Batang" w:cs="Times New Roman" w:ascii="Times New Roman" w:hAnsi="Times New Roman"/>
          <w:bCs/>
          <w:i/>
          <w:iCs/>
        </w:rPr>
        <w:t>β</w:t>
      </w:r>
      <w:r>
        <w:rPr>
          <w:rFonts w:eastAsia="Batang" w:cs="Times New Roman" w:ascii="Times New Roman" w:hAnsi="Times New Roman"/>
          <w:bCs/>
        </w:rPr>
        <w:t xml:space="preserve"> percent of bad lots.</w:t>
      </w:r>
    </w:p>
    <w:p>
      <w:pPr>
        <w:pStyle w:val="Titulo5"/>
        <w:rPr/>
      </w:pPr>
      <w:r>
        <w:rPr>
          <w:rFonts w:eastAsia="Batang" w:cs="Times New Roman" w:ascii="Times New Roman" w:hAnsi="Times New Roman"/>
          <w:bCs/>
        </w:rPr>
        <w:t xml:space="preserve">3. b. If </w:t>
      </w:r>
      <w:r>
        <w:rPr>
          <w:rFonts w:eastAsia="Batang" w:cs="Times New Roman" w:ascii="Times New Roman" w:hAnsi="Times New Roman"/>
          <w:bCs/>
        </w:rPr>
      </w:r>
      <m:oMath xmlns:m="http://schemas.openxmlformats.org/officeDocument/2006/math">
        <m:r>
          <w:rPr>
            <w:rFonts w:ascii="Cambria Math" w:hAnsi="Cambria Math"/>
          </w:rPr>
          <m:t xml:space="preserve">x</m:t>
        </m:r>
        <m:r>
          <w:rPr>
            <w:rFonts w:ascii="Cambria Math" w:hAnsi="Cambria Math"/>
          </w:rPr>
          <m:t xml:space="preserve">&gt;</m:t>
        </m:r>
        <m:r>
          <w:rPr>
            <w:rFonts w:ascii="Cambria Math" w:hAnsi="Cambria Math"/>
          </w:rPr>
          <m:t xml:space="preserve">c</m:t>
        </m:r>
      </m:oMath>
      <w:r>
        <w:rPr>
          <w:rFonts w:eastAsia="Batang" w:cs="Times New Roman" w:ascii="Times New Roman" w:hAnsi="Times New Roman"/>
          <w:bCs/>
        </w:rPr>
        <w:t xml:space="preserve">then reject the lot as likely low unacceptable quality, but this may be wrong for </w:t>
      </w:r>
      <w:r>
        <w:rPr>
          <w:rFonts w:eastAsia="Batang" w:cs="Times New Roman" w:ascii="Times New Roman" w:hAnsi="Times New Roman"/>
          <w:bCs/>
          <w:i/>
          <w:iCs/>
        </w:rPr>
        <w:t xml:space="preserve">α </w:t>
      </w:r>
      <w:r>
        <w:rPr>
          <w:rFonts w:eastAsia="Batang" w:cs="Times New Roman" w:ascii="Times New Roman" w:hAnsi="Times New Roman"/>
          <w:bCs/>
        </w:rPr>
        <w:t>per cent of good lots.</w:t>
      </w:r>
    </w:p>
    <w:p>
      <w:pPr>
        <w:pStyle w:val="Titulo5"/>
        <w:rPr>
          <w:rFonts w:ascii="Times New Roman" w:hAnsi="Times New Roman" w:eastAsia="Batang" w:cs="Times New Roman"/>
          <w:bCs/>
        </w:rPr>
      </w:pPr>
      <w:r>
        <w:rPr>
          <w:rFonts w:eastAsia="Batang" w:cs="Times New Roman" w:ascii="Times New Roman" w:hAnsi="Times New Roman"/>
          <w:bCs/>
        </w:rPr>
      </w:r>
    </w:p>
    <w:p>
      <w:pPr>
        <w:pStyle w:val="Titulo5"/>
        <w:rPr/>
      </w:pPr>
      <w:r>
        <w:rPr>
          <w:rFonts w:eastAsia="Batang" w:cs="Times New Roman" w:ascii="Times New Roman" w:hAnsi="Times New Roman"/>
          <w:bCs/>
        </w:rPr>
        <w:t xml:space="preserve">These steps will have to be modified later on when our considerations on hypothesis testing are taken into account. In appendix A3, the operating characteristic curve (OCC) is presented. The curve is a standard statistical tool for understanding and constructing sampling plans and will appear several times in this article. </w:t>
      </w:r>
    </w:p>
    <w:p>
      <w:pPr>
        <w:pStyle w:val="Titulo5"/>
        <w:jc w:val="center"/>
        <w:rPr>
          <w:rFonts w:ascii="Times New Roman" w:hAnsi="Times New Roman" w:eastAsia="Batang" w:cs="Times New Roman"/>
          <w:bCs/>
        </w:rPr>
      </w:pPr>
      <w:r>
        <w:rPr>
          <w:rFonts w:eastAsia="Batang" w:cs="Times New Roman" w:ascii="Times New Roman" w:hAnsi="Times New Roman"/>
          <w:bCs/>
        </w:rPr>
      </w:r>
    </w:p>
    <w:p>
      <w:pPr>
        <w:pStyle w:val="Textoindependiente2"/>
        <w:spacing w:lineRule="auto" w:line="240" w:before="0" w:after="0"/>
        <w:ind w:right="45" w:hanging="0"/>
        <w:rPr>
          <w:b/>
          <w:b/>
          <w:bCs/>
        </w:rPr>
      </w:pPr>
      <w:r>
        <w:rPr>
          <w:b/>
          <w:bCs/>
          <w:sz w:val="20"/>
          <w:szCs w:val="20"/>
        </w:rPr>
        <w:t>3 Lot tolerance percent defective (</w:t>
      </w:r>
      <w:r>
        <w:rPr>
          <w:b/>
          <w:bCs/>
          <w:i/>
          <w:iCs/>
          <w:sz w:val="20"/>
          <w:szCs w:val="20"/>
        </w:rPr>
        <w:t>LTPD</w:t>
      </w:r>
      <w:r>
        <w:rPr>
          <w:b/>
          <w:bCs/>
          <w:sz w:val="20"/>
          <w:szCs w:val="20"/>
        </w:rPr>
        <w:t>) in consumer risk</w:t>
      </w:r>
    </w:p>
    <w:p>
      <w:pPr>
        <w:pStyle w:val="Textoindependiente2"/>
        <w:spacing w:lineRule="auto" w:line="240" w:before="0" w:after="0"/>
        <w:ind w:right="45" w:hanging="0"/>
        <w:jc w:val="both"/>
        <w:rPr>
          <w:sz w:val="20"/>
          <w:szCs w:val="20"/>
        </w:rPr>
      </w:pPr>
      <w:r>
        <w:rPr>
          <w:sz w:val="20"/>
          <w:szCs w:val="20"/>
        </w:rPr>
      </w:r>
    </w:p>
    <w:p>
      <w:pPr>
        <w:pStyle w:val="Textoindependiente2"/>
        <w:spacing w:lineRule="auto" w:line="240" w:before="0" w:after="0"/>
        <w:ind w:right="45" w:hanging="0"/>
        <w:rPr/>
      </w:pPr>
      <w:r>
        <w:rPr>
          <w:bCs/>
          <w:sz w:val="20"/>
          <w:szCs w:val="20"/>
        </w:rPr>
        <w:t xml:space="preserve">The </w:t>
      </w:r>
      <w:r>
        <w:rPr>
          <w:bCs/>
          <w:i/>
          <w:iCs/>
          <w:sz w:val="20"/>
          <w:szCs w:val="20"/>
        </w:rPr>
        <w:t>LTPD</w:t>
      </w:r>
      <w:r>
        <w:rPr>
          <w:bCs/>
          <w:sz w:val="20"/>
          <w:szCs w:val="20"/>
        </w:rPr>
        <w:t xml:space="preserve"> is defined from the point of view of the consumer as the maximum acceptable rate of poor quality. The sampling plan, if well thought out, possesses values for </w:t>
      </w:r>
      <w:r>
        <w:rPr>
          <w:bCs/>
          <w:i/>
          <w:iCs/>
          <w:sz w:val="20"/>
          <w:szCs w:val="20"/>
        </w:rPr>
        <w:t>n</w:t>
      </w:r>
      <w:r>
        <w:rPr>
          <w:bCs/>
          <w:sz w:val="20"/>
          <w:szCs w:val="20"/>
        </w:rPr>
        <w:t xml:space="preserve"> and </w:t>
      </w:r>
      <w:r>
        <w:rPr>
          <w:bCs/>
          <w:i/>
          <w:iCs/>
          <w:sz w:val="20"/>
          <w:szCs w:val="20"/>
        </w:rPr>
        <w:t xml:space="preserve">c </w:t>
      </w:r>
      <w:r>
        <w:rPr>
          <w:bCs/>
          <w:sz w:val="20"/>
          <w:szCs w:val="20"/>
        </w:rPr>
        <w:t xml:space="preserve">that indicate little chance of acceptance if </w:t>
      </w:r>
      <w:r>
        <w:rPr>
          <w:bCs/>
          <w:i/>
          <w:iCs/>
          <w:sz w:val="20"/>
          <w:szCs w:val="20"/>
        </w:rPr>
        <w:t>p</w:t>
      </w:r>
      <w:r>
        <w:rPr>
          <w:bCs/>
          <w:sz w:val="20"/>
          <w:szCs w:val="20"/>
        </w:rPr>
        <w:t xml:space="preserve"> </w:t>
      </w:r>
      <w:r>
        <w:rPr>
          <w:sz w:val="20"/>
          <w:szCs w:val="20"/>
        </w:rPr>
        <w:t xml:space="preserve">is greater than the </w:t>
      </w:r>
      <w:r>
        <w:rPr>
          <w:i/>
          <w:iCs/>
          <w:sz w:val="20"/>
          <w:szCs w:val="20"/>
        </w:rPr>
        <w:t>LTPD</w:t>
      </w:r>
      <w:r>
        <w:rPr>
          <w:sz w:val="20"/>
          <w:szCs w:val="20"/>
        </w:rPr>
        <w:t xml:space="preserve"> tolerated by the consumer. Specifically this means a very small probability of error:</w:t>
      </w:r>
      <w:r>
        <w:rPr>
          <w:sz w:val="20"/>
          <w:szCs w:val="20"/>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f>
              <m:fPr>
                <m:type m:val="lin"/>
              </m:fPr>
              <m:num>
                <m:r>
                  <w:rPr>
                    <w:rFonts w:ascii="Cambria Math" w:hAnsi="Cambria Math"/>
                  </w:rPr>
                  <m:t xml:space="preserve">c</m:t>
                </m:r>
              </m:num>
              <m:den>
                <m:r>
                  <w:rPr>
                    <w:rFonts w:ascii="Cambria Math" w:hAnsi="Cambria Math"/>
                  </w:rPr>
                  <m:t xml:space="preserve">p</m:t>
                </m:r>
              </m:den>
            </m:f>
            <m:r>
              <w:rPr>
                <w:rFonts w:ascii="Cambria Math" w:hAnsi="Cambria Math"/>
              </w:rPr>
              <m:t xml:space="preserve">≥</m:t>
            </m:r>
            <m:r>
              <w:rPr>
                <w:rFonts w:ascii="Cambria Math" w:hAnsi="Cambria Math"/>
              </w:rPr>
              <m:t xml:space="preserve">LTPD</m:t>
            </m:r>
          </m:e>
        </m:d>
        <m:r>
          <w:rPr>
            <w:rFonts w:ascii="Cambria Math" w:hAnsi="Cambria Math"/>
          </w:rPr>
          <m:t xml:space="preserve">=</m:t>
        </m:r>
        <m:r>
          <w:rPr>
            <w:rFonts w:ascii="Cambria Math" w:hAnsi="Cambria Math"/>
          </w:rPr>
          <m:t xml:space="preserve">β</m:t>
        </m:r>
      </m:oMath>
      <w:r>
        <w:rPr>
          <w:bCs/>
          <w:sz w:val="20"/>
          <w:szCs w:val="20"/>
        </w:rPr>
        <w:t>.</w:t>
      </w:r>
      <w:r>
        <w:rPr>
          <w:sz w:val="20"/>
          <w:szCs w:val="20"/>
        </w:rPr>
        <w:t xml:space="preserve">The consumer protects herself against poor quality by keeping her risk at a low and tolerable level for undesirable levels of </w:t>
      </w:r>
      <w:r>
        <w:rPr>
          <w:i/>
          <w:iCs/>
          <w:sz w:val="20"/>
          <w:szCs w:val="20"/>
        </w:rPr>
        <w:t>p</w:t>
      </w:r>
      <w:r>
        <w:rPr>
          <w:sz w:val="20"/>
          <w:szCs w:val="20"/>
        </w:rPr>
        <w:t xml:space="preserve">. </w:t>
      </w:r>
    </w:p>
    <w:p>
      <w:pPr>
        <w:pStyle w:val="Textoindependiente2"/>
        <w:spacing w:lineRule="auto" w:line="240" w:before="0" w:after="0"/>
        <w:ind w:right="45" w:hanging="0"/>
        <w:rPr>
          <w:bCs/>
          <w:sz w:val="20"/>
          <w:szCs w:val="20"/>
        </w:rPr>
      </w:pPr>
      <w:r>
        <w:rPr>
          <w:bCs/>
          <w:sz w:val="20"/>
          <w:szCs w:val="20"/>
        </w:rPr>
      </w:r>
    </w:p>
    <w:p>
      <w:pPr>
        <w:pStyle w:val="Textoindependiente2"/>
        <w:spacing w:lineRule="auto" w:line="240" w:before="0" w:after="0"/>
        <w:ind w:right="45" w:hanging="0"/>
        <w:jc w:val="both"/>
        <w:rPr/>
      </w:pPr>
      <w:r>
        <w:rPr>
          <w:sz w:val="20"/>
          <w:szCs w:val="20"/>
        </w:rPr>
        <w:t xml:space="preserve">In Fig. 1 the sampling plan is PL(3000,200, 0), remembering that it is generally beneficial to the buyer to have a very small </w:t>
      </w:r>
      <w:r>
        <w:rPr>
          <w:i/>
          <w:iCs/>
          <w:sz w:val="20"/>
          <w:szCs w:val="20"/>
        </w:rPr>
        <w:t>c</w:t>
      </w:r>
      <w:r>
        <w:rPr>
          <w:sz w:val="20"/>
          <w:szCs w:val="20"/>
        </w:rPr>
        <w:t xml:space="preserve">. In this example, </w:t>
      </w:r>
      <w:r>
        <w:rPr>
          <w:i/>
          <w:iCs/>
          <w:sz w:val="20"/>
          <w:szCs w:val="20"/>
        </w:rPr>
        <w:t>LTPD</w:t>
      </w:r>
      <w:r>
        <w:rPr>
          <w:sz w:val="20"/>
          <w:szCs w:val="20"/>
        </w:rPr>
        <w:t xml:space="preserve"> is 1%. With </w:t>
      </w:r>
      <w:r>
        <w:rPr>
          <w:i/>
          <w:iCs/>
          <w:sz w:val="20"/>
          <w:szCs w:val="20"/>
        </w:rPr>
        <w:t>p</w:t>
      </w:r>
      <w:r>
        <w:rPr>
          <w:sz w:val="20"/>
          <w:szCs w:val="20"/>
        </w:rPr>
        <w:t xml:space="preserve"> equal to 1% or greater (quality worse), there is a probability of still accepting the lot equal to 0.125 or less. Depending upon the necessities and market power of the buyer, consumer risk of less than 12.5% may be required. It is important to emphasize that the sampling plans analyzed in this section follow the cumulative hypergeometric distribution (appendix A1).</w:t>
      </w:r>
    </w:p>
    <w:p>
      <w:pPr>
        <w:pStyle w:val="Textoindependiente2"/>
        <w:spacing w:lineRule="auto" w:line="240" w:before="0" w:after="0"/>
        <w:ind w:right="45" w:hanging="0"/>
        <w:jc w:val="both"/>
        <w:rPr>
          <w:bCs/>
          <w:sz w:val="20"/>
          <w:szCs w:val="20"/>
        </w:rPr>
      </w:pPr>
      <w:r>
        <w:rPr>
          <w:bCs/>
          <w:sz w:val="20"/>
          <w:szCs w:val="20"/>
        </w:rPr>
      </w:r>
    </w:p>
    <w:p>
      <w:pPr>
        <w:pStyle w:val="Textoindependiente2"/>
        <w:spacing w:lineRule="auto" w:line="240" w:before="0" w:after="0"/>
        <w:ind w:right="45" w:hanging="0"/>
        <w:jc w:val="both"/>
        <w:rPr>
          <w:bCs/>
        </w:rPr>
      </w:pPr>
      <w:r>
        <w:rPr>
          <w:bCs/>
          <w:sz w:val="20"/>
          <w:szCs w:val="20"/>
        </w:rPr>
        <w:t xml:space="preserve">Along the OCC, the pair of values </w:t>
      </w:r>
      <w:r>
        <w:rPr>
          <w:bCs/>
          <w:i/>
          <w:iCs/>
          <w:sz w:val="20"/>
          <w:szCs w:val="20"/>
        </w:rPr>
        <w:t>LTPD</w:t>
      </w:r>
      <w:r>
        <w:rPr>
          <w:bCs/>
          <w:sz w:val="20"/>
          <w:szCs w:val="20"/>
        </w:rPr>
        <w:t xml:space="preserve">, </w:t>
      </w:r>
      <w:r>
        <w:rPr>
          <w:bCs/>
          <w:i/>
          <w:iCs/>
          <w:sz w:val="20"/>
          <w:szCs w:val="20"/>
        </w:rPr>
        <w:t>P</w:t>
      </w:r>
      <w:r>
        <w:rPr>
          <w:bCs/>
          <w:iCs/>
          <w:sz w:val="20"/>
          <w:szCs w:val="20"/>
        </w:rPr>
        <w:t>(</w:t>
      </w:r>
      <w:r>
        <w:rPr>
          <w:bCs/>
          <w:i/>
          <w:iCs/>
          <w:sz w:val="20"/>
          <w:szCs w:val="20"/>
        </w:rPr>
        <w:t>LTPD</w:t>
      </w:r>
      <w:r>
        <w:rPr>
          <w:bCs/>
          <w:iCs/>
          <w:sz w:val="20"/>
          <w:szCs w:val="20"/>
        </w:rPr>
        <w:t>)</w:t>
      </w:r>
      <w:r>
        <w:rPr>
          <w:bCs/>
          <w:i/>
          <w:iCs/>
          <w:sz w:val="20"/>
          <w:szCs w:val="20"/>
        </w:rPr>
        <w:t xml:space="preserve"> </w:t>
      </w:r>
      <w:r>
        <w:rPr>
          <w:bCs/>
          <w:sz w:val="20"/>
          <w:szCs w:val="20"/>
        </w:rPr>
        <w:t xml:space="preserve">signifies a single point. There are several configurations of </w:t>
      </w:r>
      <w:r>
        <w:rPr>
          <w:bCs/>
          <w:i/>
          <w:iCs/>
          <w:sz w:val="20"/>
          <w:szCs w:val="20"/>
        </w:rPr>
        <w:t>PL(N, n, c)</w:t>
      </w:r>
      <w:r>
        <w:rPr>
          <w:bCs/>
          <w:sz w:val="20"/>
          <w:szCs w:val="20"/>
        </w:rPr>
        <w:t xml:space="preserve"> compatible with a given pair of values for </w:t>
      </w:r>
      <w:r>
        <w:rPr>
          <w:bCs/>
          <w:i/>
          <w:iCs/>
          <w:sz w:val="20"/>
          <w:szCs w:val="20"/>
        </w:rPr>
        <w:t>LTPD</w:t>
      </w:r>
      <w:r>
        <w:rPr>
          <w:bCs/>
          <w:sz w:val="20"/>
          <w:szCs w:val="20"/>
        </w:rPr>
        <w:t xml:space="preserve">, </w:t>
      </w:r>
      <w:r>
        <w:rPr>
          <w:bCs/>
          <w:i/>
          <w:iCs/>
          <w:sz w:val="20"/>
          <w:szCs w:val="20"/>
        </w:rPr>
        <w:t>P</w:t>
      </w:r>
      <w:r>
        <w:rPr>
          <w:bCs/>
          <w:iCs/>
          <w:sz w:val="20"/>
          <w:szCs w:val="20"/>
        </w:rPr>
        <w:t>(</w:t>
      </w:r>
      <w:r>
        <w:rPr>
          <w:bCs/>
          <w:i/>
          <w:iCs/>
          <w:sz w:val="20"/>
          <w:szCs w:val="20"/>
        </w:rPr>
        <w:t>LTPD</w:t>
      </w:r>
      <w:r>
        <w:rPr>
          <w:bCs/>
          <w:iCs/>
          <w:sz w:val="20"/>
          <w:szCs w:val="20"/>
        </w:rPr>
        <w:t>)</w:t>
      </w:r>
      <w:r>
        <w:rPr>
          <w:bCs/>
          <w:sz w:val="20"/>
          <w:szCs w:val="20"/>
        </w:rPr>
        <w:t xml:space="preserve">, each configuration producing different shapes for the OCC. The choice of configuration, in practice, is not as free as it seems. Technology and the commercial terms of the negotiation usually impose lot size </w:t>
      </w:r>
      <w:r>
        <w:rPr>
          <w:bCs/>
          <w:i/>
          <w:iCs/>
          <w:sz w:val="20"/>
          <w:szCs w:val="20"/>
        </w:rPr>
        <w:t>N</w:t>
      </w:r>
      <w:r>
        <w:rPr>
          <w:bCs/>
          <w:sz w:val="20"/>
          <w:szCs w:val="20"/>
        </w:rPr>
        <w:t xml:space="preserve">. The value of </w:t>
      </w:r>
      <w:r>
        <w:rPr>
          <w:bCs/>
          <w:i/>
          <w:iCs/>
          <w:sz w:val="20"/>
          <w:szCs w:val="20"/>
        </w:rPr>
        <w:t>c</w:t>
      </w:r>
      <w:r>
        <w:rPr>
          <w:bCs/>
          <w:sz w:val="20"/>
          <w:szCs w:val="20"/>
        </w:rPr>
        <w:t xml:space="preserve"> usually does not flee too far from zero. In the end, only sample size </w:t>
      </w:r>
      <w:r>
        <w:rPr>
          <w:bCs/>
          <w:i/>
          <w:iCs/>
          <w:sz w:val="20"/>
          <w:szCs w:val="20"/>
        </w:rPr>
        <w:t>n</w:t>
      </w:r>
      <w:r>
        <w:rPr>
          <w:bCs/>
          <w:sz w:val="20"/>
          <w:szCs w:val="20"/>
        </w:rPr>
        <w:t xml:space="preserve"> remains unknown. We discuss this question further in what follows.</w:t>
      </w:r>
    </w:p>
    <w:p>
      <w:pPr>
        <w:pStyle w:val="Normal"/>
        <w:ind w:right="45" w:hanging="0"/>
        <w:jc w:val="both"/>
        <w:rPr>
          <w:sz w:val="20"/>
        </w:rPr>
      </w:pPr>
      <w:r>
        <w:rPr/>
        <w:drawing>
          <wp:inline distT="0" distB="0" distL="0" distR="0">
            <wp:extent cx="5014595" cy="279082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5014595" cy="2790825"/>
                    </a:xfrm>
                    <a:prstGeom prst="rect">
                      <a:avLst/>
                    </a:prstGeom>
                  </pic:spPr>
                </pic:pic>
              </a:graphicData>
            </a:graphic>
          </wp:inline>
        </w:drawing>
      </w:r>
    </w:p>
    <w:p>
      <w:pPr>
        <w:pStyle w:val="Textoindependiente2"/>
        <w:spacing w:lineRule="auto" w:line="240" w:before="0" w:after="0"/>
        <w:ind w:right="45" w:hanging="0"/>
        <w:jc w:val="center"/>
        <w:rPr>
          <w:bCs/>
        </w:rPr>
      </w:pPr>
      <w:r>
        <w:rPr>
          <w:b/>
          <w:bCs/>
          <w:sz w:val="20"/>
          <w:szCs w:val="20"/>
        </w:rPr>
        <w:t xml:space="preserve">Fig. 1 </w:t>
      </w:r>
      <w:r>
        <w:rPr>
          <w:bCs/>
          <w:sz w:val="20"/>
          <w:szCs w:val="20"/>
        </w:rPr>
        <w:t xml:space="preserve">Hypergeometric sampling plan as OCC for PL(3000,200, 0) and </w:t>
      </w:r>
      <w:r>
        <w:rPr>
          <w:bCs/>
          <w:i/>
          <w:iCs/>
          <w:sz w:val="20"/>
          <w:szCs w:val="20"/>
        </w:rPr>
        <w:t>LTPD</w:t>
      </w:r>
      <w:r>
        <w:rPr>
          <w:bCs/>
          <w:sz w:val="20"/>
          <w:szCs w:val="20"/>
        </w:rPr>
        <w:t xml:space="preserve"> = 0.01</w:t>
      </w:r>
    </w:p>
    <w:p>
      <w:pPr>
        <w:pStyle w:val="Textoindependiente2"/>
        <w:spacing w:lineRule="auto" w:line="240" w:before="0" w:after="0"/>
        <w:ind w:right="45" w:hanging="0"/>
        <w:jc w:val="both"/>
        <w:rPr>
          <w:bCs/>
          <w:sz w:val="20"/>
          <w:szCs w:val="20"/>
        </w:rPr>
      </w:pPr>
      <w:r>
        <w:rPr>
          <w:bCs/>
          <w:sz w:val="20"/>
          <w:szCs w:val="20"/>
        </w:rPr>
      </w:r>
    </w:p>
    <w:p>
      <w:pPr>
        <w:pStyle w:val="Normal"/>
        <w:ind w:right="45" w:hanging="0"/>
        <w:jc w:val="both"/>
        <w:rPr/>
      </w:pPr>
      <w:r>
        <w:rPr>
          <w:bCs/>
          <w:sz w:val="20"/>
          <w:szCs w:val="20"/>
        </w:rPr>
        <w:t xml:space="preserve">Table 2 shows new calculations for consumer sampling plans that use only </w:t>
      </w:r>
      <w:r>
        <w:rPr>
          <w:bCs/>
          <w:i/>
          <w:iCs/>
          <w:sz w:val="20"/>
          <w:szCs w:val="20"/>
        </w:rPr>
        <w:t>P</w:t>
      </w:r>
      <w:r>
        <w:rPr>
          <w:bCs/>
          <w:iCs/>
          <w:sz w:val="20"/>
          <w:szCs w:val="20"/>
        </w:rPr>
        <w:t>(</w:t>
      </w:r>
      <w:r>
        <w:rPr>
          <w:bCs/>
          <w:i/>
          <w:iCs/>
          <w:sz w:val="20"/>
          <w:szCs w:val="20"/>
        </w:rPr>
        <w:t>LTPD</w:t>
      </w:r>
      <w:r>
        <w:rPr>
          <w:bCs/>
          <w:iCs/>
          <w:sz w:val="20"/>
          <w:szCs w:val="20"/>
        </w:rPr>
        <w:t>)</w:t>
      </w:r>
      <w:r>
        <w:rPr>
          <w:bCs/>
          <w:sz w:val="20"/>
          <w:szCs w:val="20"/>
        </w:rPr>
        <w:t xml:space="preserve"> and </w:t>
      </w:r>
      <w:r>
        <w:rPr>
          <w:bCs/>
          <w:i/>
          <w:iCs/>
          <w:sz w:val="20"/>
          <w:szCs w:val="20"/>
        </w:rPr>
        <w:t>LTPD</w:t>
      </w:r>
      <w:r>
        <w:rPr>
          <w:bCs/>
          <w:sz w:val="20"/>
          <w:szCs w:val="20"/>
        </w:rPr>
        <w:t xml:space="preserve">. The columns labeled </w:t>
      </w:r>
      <w:r>
        <w:rPr>
          <w:bCs/>
          <w:i/>
          <w:iCs/>
          <w:sz w:val="20"/>
          <w:szCs w:val="20"/>
        </w:rPr>
        <w:t>letter</w:t>
      </w:r>
      <w:r>
        <w:rPr>
          <w:bCs/>
          <w:sz w:val="20"/>
          <w:szCs w:val="20"/>
        </w:rPr>
        <w:t xml:space="preserve">, </w:t>
      </w:r>
      <w:r>
        <w:rPr>
          <w:bCs/>
          <w:i/>
          <w:iCs/>
          <w:sz w:val="20"/>
          <w:szCs w:val="20"/>
        </w:rPr>
        <w:t>N, n</w:t>
      </w:r>
      <w:r>
        <w:rPr>
          <w:bCs/>
          <w:sz w:val="20"/>
          <w:szCs w:val="20"/>
        </w:rPr>
        <w:t xml:space="preserve"> and </w:t>
      </w:r>
      <w:r>
        <w:rPr>
          <w:bCs/>
          <w:i/>
          <w:iCs/>
          <w:sz w:val="20"/>
          <w:szCs w:val="20"/>
        </w:rPr>
        <w:t xml:space="preserve">c </w:t>
      </w:r>
      <w:r>
        <w:rPr>
          <w:bCs/>
          <w:sz w:val="20"/>
          <w:szCs w:val="20"/>
        </w:rPr>
        <w:t xml:space="preserve">are common to most sampling standards. Shmueli (2011) uses ANSI/ASQC Z1.4 and ISO 2859 </w:t>
      </w:r>
      <w:r>
        <w:rPr>
          <w:sz w:val="20"/>
          <w:szCs w:val="20"/>
        </w:rPr>
        <w:t>(1999, 1985)</w:t>
      </w:r>
      <w:r>
        <w:rPr>
          <w:bCs/>
          <w:sz w:val="20"/>
          <w:szCs w:val="20"/>
        </w:rPr>
        <w:t xml:space="preserve"> extensively. Note that in the table adequate sampling plans for the consumer are not abundant. There are few plans that produce a risk factor less than 10%. They appear mostly in the last three lines of the table. These results will be compared to producer risk in Table 3. This exercise in comparing consumer and producer risk serves to demonstrate the difficulty for two bargaining parties to find one unique plan that would satisfy the minimum risk requirements of both simultaneously. We will return to this topic after the discussion of producer risk.</w:t>
      </w:r>
    </w:p>
    <w:p>
      <w:pPr>
        <w:pStyle w:val="Textoindependiente2"/>
        <w:spacing w:lineRule="auto" w:line="240" w:before="0" w:after="0"/>
        <w:ind w:right="45" w:hanging="0"/>
        <w:rPr>
          <w:bCs/>
          <w:sz w:val="20"/>
          <w:szCs w:val="20"/>
        </w:rPr>
      </w:pPr>
      <w:r>
        <w:rPr>
          <w:bCs/>
          <w:sz w:val="20"/>
          <w:szCs w:val="20"/>
        </w:rPr>
      </w:r>
    </w:p>
    <w:tbl>
      <w:tblPr>
        <w:tblW w:w="8193" w:type="dxa"/>
        <w:jc w:val="left"/>
        <w:tblInd w:w="439" w:type="dxa"/>
        <w:tblBorders/>
        <w:tblCellMar>
          <w:top w:w="15" w:type="dxa"/>
          <w:left w:w="15" w:type="dxa"/>
          <w:bottom w:w="15" w:type="dxa"/>
          <w:right w:w="15" w:type="dxa"/>
        </w:tblCellMar>
        <w:tblLook w:firstRow="0" w:noVBand="0" w:lastRow="0" w:firstColumn="0" w:lastColumn="0" w:noHBand="0" w:val="0000"/>
      </w:tblPr>
      <w:tblGrid>
        <w:gridCol w:w="633"/>
        <w:gridCol w:w="875"/>
        <w:gridCol w:w="734"/>
        <w:gridCol w:w="591"/>
        <w:gridCol w:w="952"/>
        <w:gridCol w:w="734"/>
        <w:gridCol w:w="491"/>
        <w:gridCol w:w="952"/>
        <w:gridCol w:w="742"/>
        <w:gridCol w:w="482"/>
        <w:gridCol w:w="1"/>
        <w:gridCol w:w="1004"/>
      </w:tblGrid>
      <w:tr>
        <w:trPr>
          <w:trHeight w:val="300" w:hRule="atLeast"/>
        </w:trPr>
        <w:tc>
          <w:tcPr>
            <w:tcW w:w="8191" w:type="dxa"/>
            <w:gridSpan w:val="12"/>
            <w:tcBorders/>
            <w:shd w:color="auto" w:fill="auto" w:val="clear"/>
            <w:vAlign w:val="center"/>
          </w:tcPr>
          <w:p>
            <w:pPr>
              <w:pStyle w:val="Normal"/>
              <w:jc w:val="center"/>
              <w:rPr>
                <w:bCs/>
                <w:sz w:val="20"/>
                <w:szCs w:val="20"/>
              </w:rPr>
            </w:pPr>
            <w:r>
              <w:rPr>
                <w:bCs/>
                <w:sz w:val="20"/>
                <w:szCs w:val="20"/>
              </w:rPr>
              <w:t>CONSUMER Common standards, single sample normal, level II – hypergeometric distribution</w:t>
            </w:r>
          </w:p>
        </w:tc>
      </w:tr>
      <w:tr>
        <w:trPr>
          <w:trHeight w:val="300" w:hRule="atLeast"/>
        </w:trPr>
        <w:tc>
          <w:tcPr>
            <w:tcW w:w="633" w:type="dxa"/>
            <w:tcBorders/>
            <w:shd w:color="auto" w:fill="auto" w:val="clear"/>
            <w:vAlign w:val="center"/>
          </w:tcPr>
          <w:p>
            <w:pPr>
              <w:pStyle w:val="Normal"/>
              <w:jc w:val="center"/>
              <w:rPr>
                <w:bCs/>
                <w:sz w:val="20"/>
                <w:szCs w:val="20"/>
              </w:rPr>
            </w:pPr>
            <w:r>
              <w:rPr>
                <w:bCs/>
                <w:sz w:val="20"/>
                <w:szCs w:val="20"/>
              </w:rPr>
            </w:r>
          </w:p>
        </w:tc>
        <w:tc>
          <w:tcPr>
            <w:tcW w:w="875" w:type="dxa"/>
            <w:tcBorders/>
            <w:shd w:color="auto" w:fill="auto" w:val="clear"/>
            <w:vAlign w:val="center"/>
          </w:tcPr>
          <w:p>
            <w:pPr>
              <w:pStyle w:val="Normal"/>
              <w:jc w:val="center"/>
              <w:rPr>
                <w:bCs/>
                <w:sz w:val="20"/>
                <w:szCs w:val="20"/>
              </w:rPr>
            </w:pPr>
            <w:r>
              <w:rPr>
                <w:bCs/>
                <w:sz w:val="20"/>
                <w:szCs w:val="20"/>
              </w:rPr>
            </w:r>
          </w:p>
        </w:tc>
        <w:tc>
          <w:tcPr>
            <w:tcW w:w="1325" w:type="dxa"/>
            <w:gridSpan w:val="2"/>
            <w:tcBorders>
              <w:top w:val="single" w:sz="2" w:space="0" w:color="000001"/>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i/>
                <w:iCs/>
                <w:sz w:val="20"/>
                <w:szCs w:val="20"/>
              </w:rPr>
              <w:t>LTPD</w:t>
            </w:r>
            <w:r>
              <w:rPr>
                <w:bCs/>
                <w:sz w:val="20"/>
                <w:szCs w:val="20"/>
              </w:rPr>
              <w:t>=</w:t>
            </w:r>
          </w:p>
          <w:p>
            <w:pPr>
              <w:pStyle w:val="Normal"/>
              <w:jc w:val="center"/>
              <w:rPr>
                <w:bCs/>
                <w:sz w:val="20"/>
                <w:szCs w:val="20"/>
              </w:rPr>
            </w:pPr>
            <w:r>
              <w:rPr>
                <w:bCs/>
                <w:sz w:val="20"/>
                <w:szCs w:val="20"/>
              </w:rPr>
              <w:t>0.65%</w:t>
            </w:r>
          </w:p>
        </w:tc>
        <w:tc>
          <w:tcPr>
            <w:tcW w:w="952" w:type="dxa"/>
            <w:vMerge w:val="restart"/>
            <w:tcBorders>
              <w:top w:val="single" w:sz="2" w:space="0" w:color="000001"/>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consumer</w:t>
            </w:r>
          </w:p>
          <w:p>
            <w:pPr>
              <w:pStyle w:val="Normal"/>
              <w:jc w:val="center"/>
              <w:rPr>
                <w:bCs/>
                <w:sz w:val="20"/>
                <w:szCs w:val="20"/>
              </w:rPr>
            </w:pPr>
            <w:r>
              <w:rPr>
                <w:bCs/>
                <w:sz w:val="20"/>
                <w:szCs w:val="20"/>
              </w:rPr>
              <w:t>risk</w:t>
            </w:r>
          </w:p>
        </w:tc>
        <w:tc>
          <w:tcPr>
            <w:tcW w:w="1225" w:type="dxa"/>
            <w:gridSpan w:val="2"/>
            <w:tcBorders>
              <w:top w:val="single" w:sz="2" w:space="0" w:color="000001"/>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i/>
                <w:iCs/>
                <w:sz w:val="20"/>
                <w:szCs w:val="20"/>
              </w:rPr>
              <w:t>LTPD</w:t>
            </w:r>
            <w:r>
              <w:rPr>
                <w:bCs/>
                <w:sz w:val="20"/>
                <w:szCs w:val="20"/>
              </w:rPr>
              <w:t>=</w:t>
            </w:r>
          </w:p>
          <w:p>
            <w:pPr>
              <w:pStyle w:val="Normal"/>
              <w:jc w:val="center"/>
              <w:rPr>
                <w:bCs/>
                <w:sz w:val="20"/>
                <w:szCs w:val="20"/>
              </w:rPr>
            </w:pPr>
            <w:r>
              <w:rPr>
                <w:bCs/>
                <w:sz w:val="20"/>
                <w:szCs w:val="20"/>
              </w:rPr>
              <w:t>1.0%</w:t>
            </w:r>
          </w:p>
        </w:tc>
        <w:tc>
          <w:tcPr>
            <w:tcW w:w="952" w:type="dxa"/>
            <w:vMerge w:val="restart"/>
            <w:tcBorders>
              <w:top w:val="single" w:sz="2" w:space="0" w:color="000001"/>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consumer</w:t>
            </w:r>
          </w:p>
          <w:p>
            <w:pPr>
              <w:pStyle w:val="Normal"/>
              <w:jc w:val="center"/>
              <w:rPr>
                <w:bCs/>
                <w:sz w:val="20"/>
                <w:szCs w:val="20"/>
              </w:rPr>
            </w:pPr>
            <w:r>
              <w:rPr>
                <w:bCs/>
                <w:sz w:val="20"/>
                <w:szCs w:val="20"/>
              </w:rPr>
              <w:t xml:space="preserve">risk </w:t>
            </w:r>
          </w:p>
        </w:tc>
        <w:tc>
          <w:tcPr>
            <w:tcW w:w="1224" w:type="dxa"/>
            <w:gridSpan w:val="2"/>
            <w:tcBorders>
              <w:top w:val="single" w:sz="2" w:space="0" w:color="000001"/>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i/>
                <w:iCs/>
                <w:sz w:val="20"/>
                <w:szCs w:val="20"/>
              </w:rPr>
              <w:t xml:space="preserve">LTPD </w:t>
            </w:r>
            <w:r>
              <w:rPr>
                <w:bCs/>
                <w:sz w:val="20"/>
                <w:szCs w:val="20"/>
              </w:rPr>
              <w:t>=</w:t>
            </w:r>
          </w:p>
          <w:p>
            <w:pPr>
              <w:pStyle w:val="Normal"/>
              <w:jc w:val="center"/>
              <w:rPr>
                <w:bCs/>
                <w:sz w:val="20"/>
                <w:szCs w:val="20"/>
              </w:rPr>
            </w:pPr>
            <w:r>
              <w:rPr>
                <w:bCs/>
                <w:sz w:val="20"/>
                <w:szCs w:val="20"/>
              </w:rPr>
              <w:t>1.5%</w:t>
            </w:r>
          </w:p>
        </w:tc>
        <w:tc>
          <w:tcPr>
            <w:tcW w:w="1005" w:type="dxa"/>
            <w:gridSpan w:val="2"/>
            <w:vMerge w:val="restart"/>
            <w:tcBorders>
              <w:top w:val="single" w:sz="2" w:space="0" w:color="000001"/>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consumer</w:t>
            </w:r>
          </w:p>
          <w:p>
            <w:pPr>
              <w:pStyle w:val="Normal"/>
              <w:jc w:val="center"/>
              <w:rPr>
                <w:bCs/>
                <w:sz w:val="20"/>
                <w:szCs w:val="20"/>
              </w:rPr>
            </w:pPr>
            <w:r>
              <w:rPr>
                <w:bCs/>
                <w:sz w:val="20"/>
                <w:szCs w:val="20"/>
              </w:rPr>
              <w:t xml:space="preserve">risk </w:t>
            </w:r>
          </w:p>
        </w:tc>
      </w:tr>
      <w:tr>
        <w:trPr>
          <w:trHeight w:val="300" w:hRule="atLeast"/>
        </w:trPr>
        <w:tc>
          <w:tcPr>
            <w:tcW w:w="633" w:type="dxa"/>
            <w:tcBorders/>
            <w:shd w:color="auto" w:fill="auto" w:val="clear"/>
            <w:vAlign w:val="center"/>
          </w:tcPr>
          <w:p>
            <w:pPr>
              <w:pStyle w:val="Normal"/>
              <w:jc w:val="center"/>
              <w:rPr>
                <w:bCs/>
                <w:i/>
                <w:i/>
                <w:iCs/>
                <w:sz w:val="20"/>
                <w:szCs w:val="20"/>
              </w:rPr>
            </w:pPr>
            <w:r>
              <w:rPr>
                <w:bCs/>
                <w:i/>
                <w:iCs/>
                <w:sz w:val="20"/>
                <w:szCs w:val="20"/>
              </w:rPr>
              <w:t>letter</w:t>
            </w:r>
          </w:p>
        </w:tc>
        <w:tc>
          <w:tcPr>
            <w:tcW w:w="875" w:type="dxa"/>
            <w:tcBorders/>
            <w:shd w:color="auto" w:fill="auto" w:val="clear"/>
            <w:vAlign w:val="center"/>
          </w:tcPr>
          <w:p>
            <w:pPr>
              <w:pStyle w:val="Normal"/>
              <w:jc w:val="center"/>
              <w:rPr>
                <w:bCs/>
                <w:i/>
                <w:i/>
                <w:iCs/>
                <w:sz w:val="20"/>
                <w:szCs w:val="20"/>
              </w:rPr>
            </w:pPr>
            <w:r>
              <w:rPr>
                <w:bCs/>
                <w:i/>
                <w:iCs/>
                <w:sz w:val="20"/>
                <w:szCs w:val="20"/>
              </w:rPr>
              <w:t>N</w:t>
            </w:r>
          </w:p>
        </w:tc>
        <w:tc>
          <w:tcPr>
            <w:tcW w:w="734"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i/>
                <w:i/>
                <w:iCs/>
                <w:sz w:val="20"/>
                <w:szCs w:val="20"/>
              </w:rPr>
            </w:pPr>
            <w:r>
              <w:rPr>
                <w:bCs/>
                <w:i/>
                <w:iCs/>
                <w:sz w:val="20"/>
                <w:szCs w:val="20"/>
              </w:rPr>
              <w:t>n</w:t>
            </w:r>
          </w:p>
        </w:tc>
        <w:tc>
          <w:tcPr>
            <w:tcW w:w="591" w:type="dxa"/>
            <w:tcBorders/>
            <w:shd w:color="auto" w:fill="auto" w:val="clear"/>
            <w:tcMar>
              <w:top w:w="55" w:type="dxa"/>
              <w:left w:w="55" w:type="dxa"/>
              <w:bottom w:w="55" w:type="dxa"/>
              <w:right w:w="55" w:type="dxa"/>
            </w:tcMar>
            <w:vAlign w:val="center"/>
          </w:tcPr>
          <w:p>
            <w:pPr>
              <w:pStyle w:val="Normal"/>
              <w:jc w:val="center"/>
              <w:rPr>
                <w:bCs/>
                <w:i/>
                <w:i/>
                <w:iCs/>
                <w:sz w:val="20"/>
                <w:szCs w:val="20"/>
              </w:rPr>
            </w:pPr>
            <w:r>
              <w:rPr>
                <w:bCs/>
                <w:i/>
                <w:iCs/>
                <w:sz w:val="20"/>
                <w:szCs w:val="20"/>
              </w:rPr>
              <w:t>c</w:t>
            </w:r>
          </w:p>
        </w:tc>
        <w:tc>
          <w:tcPr>
            <w:tcW w:w="952" w:type="dxa"/>
            <w:vMerge w:val="continue"/>
            <w:tcBorders>
              <w:top w:val="single" w:sz="2" w:space="0" w:color="000001"/>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pPr>
            <w:r>
              <w:rPr/>
            </w:r>
          </w:p>
        </w:tc>
        <w:tc>
          <w:tcPr>
            <w:tcW w:w="734"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i/>
                <w:i/>
                <w:iCs/>
                <w:sz w:val="20"/>
                <w:szCs w:val="20"/>
              </w:rPr>
            </w:pPr>
            <w:r>
              <w:rPr>
                <w:bCs/>
                <w:i/>
                <w:iCs/>
                <w:sz w:val="20"/>
                <w:szCs w:val="20"/>
              </w:rPr>
              <w:t>n</w:t>
            </w:r>
          </w:p>
        </w:tc>
        <w:tc>
          <w:tcPr>
            <w:tcW w:w="491" w:type="dxa"/>
            <w:tcBorders/>
            <w:shd w:color="auto" w:fill="auto" w:val="clear"/>
            <w:tcMar>
              <w:top w:w="55" w:type="dxa"/>
              <w:left w:w="55" w:type="dxa"/>
              <w:bottom w:w="55" w:type="dxa"/>
              <w:right w:w="55" w:type="dxa"/>
            </w:tcMar>
            <w:vAlign w:val="center"/>
          </w:tcPr>
          <w:p>
            <w:pPr>
              <w:pStyle w:val="Normal"/>
              <w:jc w:val="center"/>
              <w:rPr>
                <w:bCs/>
                <w:i/>
                <w:i/>
                <w:iCs/>
                <w:sz w:val="20"/>
                <w:szCs w:val="20"/>
              </w:rPr>
            </w:pPr>
            <w:r>
              <w:rPr>
                <w:bCs/>
                <w:i/>
                <w:iCs/>
                <w:sz w:val="20"/>
                <w:szCs w:val="20"/>
              </w:rPr>
              <w:t>c</w:t>
            </w:r>
          </w:p>
        </w:tc>
        <w:tc>
          <w:tcPr>
            <w:tcW w:w="952" w:type="dxa"/>
            <w:vMerge w:val="continue"/>
            <w:tcBorders>
              <w:top w:val="single" w:sz="2" w:space="0" w:color="000001"/>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pPr>
            <w:r>
              <w:rPr/>
            </w:r>
          </w:p>
        </w:tc>
        <w:tc>
          <w:tcPr>
            <w:tcW w:w="742"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i/>
                <w:i/>
                <w:iCs/>
                <w:sz w:val="20"/>
                <w:szCs w:val="20"/>
              </w:rPr>
            </w:pPr>
            <w:r>
              <w:rPr>
                <w:bCs/>
                <w:i/>
                <w:iCs/>
                <w:sz w:val="20"/>
                <w:szCs w:val="20"/>
              </w:rPr>
              <w:t>n</w:t>
            </w:r>
          </w:p>
        </w:tc>
        <w:tc>
          <w:tcPr>
            <w:tcW w:w="483" w:type="dxa"/>
            <w:gridSpan w:val="2"/>
            <w:tcBorders/>
            <w:shd w:color="auto" w:fill="auto" w:val="clear"/>
            <w:tcMar>
              <w:top w:w="55" w:type="dxa"/>
              <w:left w:w="55" w:type="dxa"/>
              <w:bottom w:w="55" w:type="dxa"/>
              <w:right w:w="55" w:type="dxa"/>
            </w:tcMar>
            <w:vAlign w:val="center"/>
          </w:tcPr>
          <w:p>
            <w:pPr>
              <w:pStyle w:val="Normal"/>
              <w:jc w:val="center"/>
              <w:rPr>
                <w:bCs/>
                <w:i/>
                <w:i/>
                <w:iCs/>
                <w:sz w:val="20"/>
                <w:szCs w:val="20"/>
              </w:rPr>
            </w:pPr>
            <w:r>
              <w:rPr>
                <w:bCs/>
                <w:i/>
                <w:iCs/>
                <w:sz w:val="20"/>
                <w:szCs w:val="20"/>
              </w:rPr>
              <w:t>c</w:t>
            </w:r>
          </w:p>
        </w:tc>
        <w:tc>
          <w:tcPr>
            <w:tcW w:w="1004" w:type="dxa"/>
            <w:vMerge w:val="continue"/>
            <w:tcBorders>
              <w:top w:val="single" w:sz="2" w:space="0" w:color="000001"/>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pPr>
            <w:r>
              <w:rPr/>
            </w:r>
          </w:p>
        </w:tc>
      </w:tr>
      <w:tr>
        <w:trPr>
          <w:trHeight w:val="300" w:hRule="atLeast"/>
        </w:trPr>
        <w:tc>
          <w:tcPr>
            <w:tcW w:w="633" w:type="dxa"/>
            <w:tcBorders/>
            <w:shd w:color="auto" w:fill="auto" w:val="clear"/>
            <w:vAlign w:val="center"/>
          </w:tcPr>
          <w:p>
            <w:pPr>
              <w:pStyle w:val="Normal"/>
              <w:jc w:val="center"/>
              <w:rPr>
                <w:bCs/>
                <w:sz w:val="20"/>
                <w:szCs w:val="20"/>
              </w:rPr>
            </w:pPr>
            <w:r>
              <w:rPr>
                <w:bCs/>
                <w:sz w:val="20"/>
                <w:szCs w:val="20"/>
              </w:rPr>
              <w:t>J</w:t>
            </w:r>
          </w:p>
        </w:tc>
        <w:tc>
          <w:tcPr>
            <w:tcW w:w="875" w:type="dxa"/>
            <w:tcBorders/>
            <w:shd w:color="auto" w:fill="auto" w:val="clear"/>
            <w:vAlign w:val="center"/>
          </w:tcPr>
          <w:p>
            <w:pPr>
              <w:pStyle w:val="Normal"/>
              <w:jc w:val="center"/>
              <w:rPr>
                <w:bCs/>
                <w:sz w:val="20"/>
                <w:szCs w:val="20"/>
              </w:rPr>
            </w:pPr>
            <w:r>
              <w:rPr>
                <w:bCs/>
                <w:sz w:val="20"/>
                <w:szCs w:val="20"/>
              </w:rPr>
              <w:t>1200</w:t>
            </w:r>
          </w:p>
        </w:tc>
        <w:tc>
          <w:tcPr>
            <w:tcW w:w="734"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80</w:t>
            </w:r>
          </w:p>
        </w:tc>
        <w:tc>
          <w:tcPr>
            <w:tcW w:w="591" w:type="dxa"/>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w:t>
            </w:r>
          </w:p>
        </w:tc>
        <w:tc>
          <w:tcPr>
            <w:tcW w:w="952"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.575</w:t>
            </w:r>
          </w:p>
        </w:tc>
        <w:tc>
          <w:tcPr>
            <w:tcW w:w="734"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80</w:t>
            </w:r>
          </w:p>
        </w:tc>
        <w:tc>
          <w:tcPr>
            <w:tcW w:w="491" w:type="dxa"/>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w:t>
            </w:r>
          </w:p>
        </w:tc>
        <w:tc>
          <w:tcPr>
            <w:tcW w:w="952"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.435</w:t>
            </w:r>
          </w:p>
        </w:tc>
        <w:tc>
          <w:tcPr>
            <w:tcW w:w="742"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80</w:t>
            </w:r>
          </w:p>
        </w:tc>
        <w:tc>
          <w:tcPr>
            <w:tcW w:w="483" w:type="dxa"/>
            <w:gridSpan w:val="2"/>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w:t>
            </w:r>
          </w:p>
        </w:tc>
        <w:tc>
          <w:tcPr>
            <w:tcW w:w="1004"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.286</w:t>
            </w:r>
          </w:p>
        </w:tc>
      </w:tr>
      <w:tr>
        <w:trPr>
          <w:trHeight w:val="300" w:hRule="atLeast"/>
        </w:trPr>
        <w:tc>
          <w:tcPr>
            <w:tcW w:w="633" w:type="dxa"/>
            <w:tcBorders/>
            <w:shd w:color="auto" w:fill="auto" w:val="clear"/>
            <w:vAlign w:val="center"/>
          </w:tcPr>
          <w:p>
            <w:pPr>
              <w:pStyle w:val="Normal"/>
              <w:jc w:val="center"/>
              <w:rPr>
                <w:bCs/>
                <w:sz w:val="20"/>
                <w:szCs w:val="20"/>
              </w:rPr>
            </w:pPr>
            <w:r>
              <w:rPr>
                <w:bCs/>
                <w:sz w:val="20"/>
                <w:szCs w:val="20"/>
              </w:rPr>
              <w:t>K</w:t>
            </w:r>
          </w:p>
        </w:tc>
        <w:tc>
          <w:tcPr>
            <w:tcW w:w="875" w:type="dxa"/>
            <w:tcBorders/>
            <w:shd w:color="auto" w:fill="auto" w:val="clear"/>
            <w:vAlign w:val="center"/>
          </w:tcPr>
          <w:p>
            <w:pPr>
              <w:pStyle w:val="Normal"/>
              <w:jc w:val="center"/>
              <w:rPr>
                <w:bCs/>
                <w:sz w:val="20"/>
                <w:szCs w:val="20"/>
              </w:rPr>
            </w:pPr>
            <w:r>
              <w:rPr>
                <w:bCs/>
                <w:sz w:val="20"/>
                <w:szCs w:val="20"/>
              </w:rPr>
              <w:t>1201</w:t>
            </w:r>
          </w:p>
        </w:tc>
        <w:tc>
          <w:tcPr>
            <w:tcW w:w="734"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125</w:t>
            </w:r>
          </w:p>
        </w:tc>
        <w:tc>
          <w:tcPr>
            <w:tcW w:w="591" w:type="dxa"/>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w:t>
            </w:r>
          </w:p>
        </w:tc>
        <w:tc>
          <w:tcPr>
            <w:tcW w:w="952"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.414</w:t>
            </w:r>
          </w:p>
        </w:tc>
        <w:tc>
          <w:tcPr>
            <w:tcW w:w="734"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125</w:t>
            </w:r>
          </w:p>
        </w:tc>
        <w:tc>
          <w:tcPr>
            <w:tcW w:w="491" w:type="dxa"/>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w:t>
            </w:r>
          </w:p>
        </w:tc>
        <w:tc>
          <w:tcPr>
            <w:tcW w:w="952"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.266</w:t>
            </w:r>
          </w:p>
        </w:tc>
        <w:tc>
          <w:tcPr>
            <w:tcW w:w="742"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125</w:t>
            </w:r>
          </w:p>
        </w:tc>
        <w:tc>
          <w:tcPr>
            <w:tcW w:w="483" w:type="dxa"/>
            <w:gridSpan w:val="2"/>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w:t>
            </w:r>
          </w:p>
        </w:tc>
        <w:tc>
          <w:tcPr>
            <w:tcW w:w="1004"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.136</w:t>
            </w:r>
          </w:p>
        </w:tc>
      </w:tr>
      <w:tr>
        <w:trPr>
          <w:trHeight w:val="300" w:hRule="atLeast"/>
        </w:trPr>
        <w:tc>
          <w:tcPr>
            <w:tcW w:w="633" w:type="dxa"/>
            <w:tcBorders/>
            <w:shd w:color="auto" w:fill="auto" w:val="clear"/>
            <w:vAlign w:val="center"/>
          </w:tcPr>
          <w:p>
            <w:pPr>
              <w:pStyle w:val="Normal"/>
              <w:jc w:val="center"/>
              <w:rPr>
                <w:bCs/>
                <w:sz w:val="20"/>
                <w:szCs w:val="20"/>
              </w:rPr>
            </w:pPr>
            <w:r>
              <w:rPr>
                <w:bCs/>
                <w:sz w:val="20"/>
                <w:szCs w:val="20"/>
              </w:rPr>
              <w:t>K</w:t>
            </w:r>
          </w:p>
        </w:tc>
        <w:tc>
          <w:tcPr>
            <w:tcW w:w="875" w:type="dxa"/>
            <w:tcBorders/>
            <w:shd w:color="auto" w:fill="auto" w:val="clear"/>
            <w:vAlign w:val="center"/>
          </w:tcPr>
          <w:p>
            <w:pPr>
              <w:pStyle w:val="Normal"/>
              <w:jc w:val="center"/>
              <w:rPr>
                <w:bCs/>
                <w:sz w:val="20"/>
                <w:szCs w:val="20"/>
              </w:rPr>
            </w:pPr>
            <w:r>
              <w:rPr>
                <w:bCs/>
                <w:sz w:val="20"/>
                <w:szCs w:val="20"/>
              </w:rPr>
              <w:t>3200</w:t>
            </w:r>
          </w:p>
        </w:tc>
        <w:tc>
          <w:tcPr>
            <w:tcW w:w="734"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125</w:t>
            </w:r>
          </w:p>
        </w:tc>
        <w:tc>
          <w:tcPr>
            <w:tcW w:w="591" w:type="dxa"/>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w:t>
            </w:r>
          </w:p>
        </w:tc>
        <w:tc>
          <w:tcPr>
            <w:tcW w:w="952"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.432</w:t>
            </w:r>
          </w:p>
        </w:tc>
        <w:tc>
          <w:tcPr>
            <w:tcW w:w="734"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125</w:t>
            </w:r>
          </w:p>
        </w:tc>
        <w:tc>
          <w:tcPr>
            <w:tcW w:w="491" w:type="dxa"/>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w:t>
            </w:r>
          </w:p>
        </w:tc>
        <w:tc>
          <w:tcPr>
            <w:tcW w:w="952"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PreformattedText"/>
              <w:jc w:val="center"/>
              <w:rPr>
                <w:bCs/>
                <w:sz w:val="20"/>
                <w:szCs w:val="20"/>
              </w:rPr>
            </w:pPr>
            <w:r>
              <w:rPr>
                <w:bCs/>
                <w:sz w:val="20"/>
                <w:szCs w:val="20"/>
              </w:rPr>
              <w:t>.278</w:t>
            </w:r>
          </w:p>
        </w:tc>
        <w:tc>
          <w:tcPr>
            <w:tcW w:w="742"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125</w:t>
            </w:r>
          </w:p>
        </w:tc>
        <w:tc>
          <w:tcPr>
            <w:tcW w:w="483" w:type="dxa"/>
            <w:gridSpan w:val="2"/>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w:t>
            </w:r>
          </w:p>
        </w:tc>
        <w:tc>
          <w:tcPr>
            <w:tcW w:w="1004"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.146</w:t>
            </w:r>
          </w:p>
        </w:tc>
      </w:tr>
      <w:tr>
        <w:trPr>
          <w:trHeight w:val="300" w:hRule="atLeast"/>
        </w:trPr>
        <w:tc>
          <w:tcPr>
            <w:tcW w:w="633" w:type="dxa"/>
            <w:tcBorders/>
            <w:shd w:color="auto" w:fill="auto" w:val="clear"/>
            <w:vAlign w:val="center"/>
          </w:tcPr>
          <w:p>
            <w:pPr>
              <w:pStyle w:val="Normal"/>
              <w:jc w:val="center"/>
              <w:rPr>
                <w:bCs/>
                <w:sz w:val="20"/>
                <w:szCs w:val="20"/>
              </w:rPr>
            </w:pPr>
            <w:r>
              <w:rPr>
                <w:bCs/>
                <w:sz w:val="20"/>
                <w:szCs w:val="20"/>
              </w:rPr>
              <w:t>L</w:t>
            </w:r>
          </w:p>
        </w:tc>
        <w:tc>
          <w:tcPr>
            <w:tcW w:w="875" w:type="dxa"/>
            <w:tcBorders/>
            <w:shd w:color="auto" w:fill="auto" w:val="clear"/>
            <w:vAlign w:val="center"/>
          </w:tcPr>
          <w:p>
            <w:pPr>
              <w:pStyle w:val="Normal"/>
              <w:jc w:val="center"/>
              <w:rPr>
                <w:bCs/>
                <w:sz w:val="20"/>
                <w:szCs w:val="20"/>
              </w:rPr>
            </w:pPr>
            <w:r>
              <w:rPr>
                <w:bCs/>
                <w:sz w:val="20"/>
                <w:szCs w:val="20"/>
              </w:rPr>
              <w:t>3201</w:t>
            </w:r>
          </w:p>
        </w:tc>
        <w:tc>
          <w:tcPr>
            <w:tcW w:w="734"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200</w:t>
            </w:r>
          </w:p>
        </w:tc>
        <w:tc>
          <w:tcPr>
            <w:tcW w:w="591" w:type="dxa"/>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w:t>
            </w:r>
          </w:p>
        </w:tc>
        <w:tc>
          <w:tcPr>
            <w:tcW w:w="952"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.257</w:t>
            </w:r>
          </w:p>
        </w:tc>
        <w:tc>
          <w:tcPr>
            <w:tcW w:w="734"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200</w:t>
            </w:r>
          </w:p>
        </w:tc>
        <w:tc>
          <w:tcPr>
            <w:tcW w:w="491" w:type="dxa"/>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w:t>
            </w:r>
          </w:p>
        </w:tc>
        <w:tc>
          <w:tcPr>
            <w:tcW w:w="952"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.126</w:t>
            </w:r>
          </w:p>
        </w:tc>
        <w:tc>
          <w:tcPr>
            <w:tcW w:w="742"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200</w:t>
            </w:r>
          </w:p>
        </w:tc>
        <w:tc>
          <w:tcPr>
            <w:tcW w:w="483" w:type="dxa"/>
            <w:gridSpan w:val="2"/>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w:t>
            </w:r>
          </w:p>
        </w:tc>
        <w:tc>
          <w:tcPr>
            <w:tcW w:w="1004"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.188</w:t>
            </w:r>
          </w:p>
        </w:tc>
      </w:tr>
      <w:tr>
        <w:trPr>
          <w:trHeight w:val="300" w:hRule="atLeast"/>
        </w:trPr>
        <w:tc>
          <w:tcPr>
            <w:tcW w:w="633" w:type="dxa"/>
            <w:tcBorders/>
            <w:shd w:color="auto" w:fill="auto" w:val="clear"/>
            <w:vAlign w:val="center"/>
          </w:tcPr>
          <w:p>
            <w:pPr>
              <w:pStyle w:val="Normal"/>
              <w:jc w:val="center"/>
              <w:rPr>
                <w:bCs/>
                <w:sz w:val="20"/>
                <w:szCs w:val="20"/>
              </w:rPr>
            </w:pPr>
            <w:r>
              <w:rPr>
                <w:bCs/>
                <w:sz w:val="20"/>
                <w:szCs w:val="20"/>
              </w:rPr>
              <w:t>L</w:t>
            </w:r>
          </w:p>
        </w:tc>
        <w:tc>
          <w:tcPr>
            <w:tcW w:w="875" w:type="dxa"/>
            <w:tcBorders/>
            <w:shd w:color="auto" w:fill="auto" w:val="clear"/>
            <w:vAlign w:val="center"/>
          </w:tcPr>
          <w:p>
            <w:pPr>
              <w:pStyle w:val="Normal"/>
              <w:jc w:val="center"/>
              <w:rPr>
                <w:bCs/>
                <w:sz w:val="20"/>
                <w:szCs w:val="20"/>
              </w:rPr>
            </w:pPr>
            <w:r>
              <w:rPr>
                <w:bCs/>
                <w:sz w:val="20"/>
                <w:szCs w:val="20"/>
              </w:rPr>
              <w:t>10000</w:t>
            </w:r>
          </w:p>
        </w:tc>
        <w:tc>
          <w:tcPr>
            <w:tcW w:w="734"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200</w:t>
            </w:r>
          </w:p>
        </w:tc>
        <w:tc>
          <w:tcPr>
            <w:tcW w:w="591" w:type="dxa"/>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w:t>
            </w:r>
          </w:p>
        </w:tc>
        <w:tc>
          <w:tcPr>
            <w:tcW w:w="952"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.268</w:t>
            </w:r>
          </w:p>
        </w:tc>
        <w:tc>
          <w:tcPr>
            <w:tcW w:w="734"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200</w:t>
            </w:r>
          </w:p>
        </w:tc>
        <w:tc>
          <w:tcPr>
            <w:tcW w:w="491" w:type="dxa"/>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w:t>
            </w:r>
          </w:p>
        </w:tc>
        <w:tc>
          <w:tcPr>
            <w:tcW w:w="952"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.131</w:t>
            </w:r>
          </w:p>
        </w:tc>
        <w:tc>
          <w:tcPr>
            <w:tcW w:w="742"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200</w:t>
            </w:r>
          </w:p>
        </w:tc>
        <w:tc>
          <w:tcPr>
            <w:tcW w:w="483" w:type="dxa"/>
            <w:gridSpan w:val="2"/>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w:t>
            </w:r>
          </w:p>
        </w:tc>
        <w:tc>
          <w:tcPr>
            <w:tcW w:w="1004"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.194</w:t>
            </w:r>
          </w:p>
        </w:tc>
      </w:tr>
      <w:tr>
        <w:trPr>
          <w:trHeight w:val="300" w:hRule="atLeast"/>
        </w:trPr>
        <w:tc>
          <w:tcPr>
            <w:tcW w:w="633" w:type="dxa"/>
            <w:tcBorders/>
            <w:shd w:color="auto" w:fill="auto" w:val="clear"/>
            <w:vAlign w:val="center"/>
          </w:tcPr>
          <w:p>
            <w:pPr>
              <w:pStyle w:val="Normal"/>
              <w:jc w:val="center"/>
              <w:rPr>
                <w:bCs/>
                <w:sz w:val="20"/>
                <w:szCs w:val="20"/>
              </w:rPr>
            </w:pPr>
            <w:r>
              <w:rPr>
                <w:bCs/>
                <w:sz w:val="20"/>
                <w:szCs w:val="20"/>
              </w:rPr>
              <w:t>M</w:t>
            </w:r>
          </w:p>
        </w:tc>
        <w:tc>
          <w:tcPr>
            <w:tcW w:w="875" w:type="dxa"/>
            <w:tcBorders/>
            <w:shd w:color="auto" w:fill="auto" w:val="clear"/>
            <w:vAlign w:val="center"/>
          </w:tcPr>
          <w:p>
            <w:pPr>
              <w:pStyle w:val="Normal"/>
              <w:jc w:val="center"/>
              <w:rPr>
                <w:bCs/>
                <w:sz w:val="20"/>
                <w:szCs w:val="20"/>
              </w:rPr>
            </w:pPr>
            <w:r>
              <w:rPr>
                <w:bCs/>
                <w:sz w:val="20"/>
                <w:szCs w:val="20"/>
              </w:rPr>
              <w:t>10001</w:t>
            </w:r>
          </w:p>
        </w:tc>
        <w:tc>
          <w:tcPr>
            <w:tcW w:w="734"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315</w:t>
            </w:r>
          </w:p>
        </w:tc>
        <w:tc>
          <w:tcPr>
            <w:tcW w:w="591" w:type="dxa"/>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w:t>
            </w:r>
          </w:p>
        </w:tc>
        <w:tc>
          <w:tcPr>
            <w:tcW w:w="952"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.124</w:t>
            </w:r>
          </w:p>
        </w:tc>
        <w:tc>
          <w:tcPr>
            <w:tcW w:w="734"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315</w:t>
            </w:r>
          </w:p>
        </w:tc>
        <w:tc>
          <w:tcPr>
            <w:tcW w:w="491" w:type="dxa"/>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w:t>
            </w:r>
          </w:p>
        </w:tc>
        <w:tc>
          <w:tcPr>
            <w:tcW w:w="952"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.172</w:t>
            </w:r>
          </w:p>
        </w:tc>
        <w:tc>
          <w:tcPr>
            <w:tcW w:w="742"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315</w:t>
            </w:r>
          </w:p>
        </w:tc>
        <w:tc>
          <w:tcPr>
            <w:tcW w:w="483" w:type="dxa"/>
            <w:gridSpan w:val="2"/>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2</w:t>
            </w:r>
          </w:p>
        </w:tc>
        <w:tc>
          <w:tcPr>
            <w:tcW w:w="1004"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.144</w:t>
            </w:r>
          </w:p>
        </w:tc>
      </w:tr>
      <w:tr>
        <w:trPr>
          <w:trHeight w:val="300" w:hRule="atLeast"/>
        </w:trPr>
        <w:tc>
          <w:tcPr>
            <w:tcW w:w="633" w:type="dxa"/>
            <w:tcBorders/>
            <w:shd w:color="auto" w:fill="auto" w:val="clear"/>
            <w:vAlign w:val="center"/>
          </w:tcPr>
          <w:p>
            <w:pPr>
              <w:pStyle w:val="Normal"/>
              <w:jc w:val="center"/>
              <w:rPr>
                <w:bCs/>
                <w:sz w:val="20"/>
                <w:szCs w:val="20"/>
              </w:rPr>
            </w:pPr>
            <w:r>
              <w:rPr>
                <w:bCs/>
                <w:sz w:val="20"/>
                <w:szCs w:val="20"/>
              </w:rPr>
              <w:t>M</w:t>
            </w:r>
          </w:p>
        </w:tc>
        <w:tc>
          <w:tcPr>
            <w:tcW w:w="875" w:type="dxa"/>
            <w:tcBorders/>
            <w:shd w:color="auto" w:fill="auto" w:val="clear"/>
            <w:vAlign w:val="center"/>
          </w:tcPr>
          <w:p>
            <w:pPr>
              <w:pStyle w:val="Normal"/>
              <w:jc w:val="center"/>
              <w:rPr>
                <w:bCs/>
                <w:sz w:val="20"/>
                <w:szCs w:val="20"/>
              </w:rPr>
            </w:pPr>
            <w:r>
              <w:rPr>
                <w:bCs/>
                <w:sz w:val="20"/>
                <w:szCs w:val="20"/>
              </w:rPr>
              <w:t>35000</w:t>
            </w:r>
          </w:p>
        </w:tc>
        <w:tc>
          <w:tcPr>
            <w:tcW w:w="734"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315</w:t>
            </w:r>
          </w:p>
        </w:tc>
        <w:tc>
          <w:tcPr>
            <w:tcW w:w="591" w:type="dxa"/>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w:t>
            </w:r>
          </w:p>
        </w:tc>
        <w:tc>
          <w:tcPr>
            <w:tcW w:w="952"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126</w:t>
            </w:r>
          </w:p>
        </w:tc>
        <w:tc>
          <w:tcPr>
            <w:tcW w:w="734"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315</w:t>
            </w:r>
          </w:p>
        </w:tc>
        <w:tc>
          <w:tcPr>
            <w:tcW w:w="491" w:type="dxa"/>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w:t>
            </w:r>
          </w:p>
        </w:tc>
        <w:tc>
          <w:tcPr>
            <w:tcW w:w="952"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.175</w:t>
            </w:r>
          </w:p>
        </w:tc>
        <w:tc>
          <w:tcPr>
            <w:tcW w:w="742"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315</w:t>
            </w:r>
          </w:p>
        </w:tc>
        <w:tc>
          <w:tcPr>
            <w:tcW w:w="483" w:type="dxa"/>
            <w:gridSpan w:val="2"/>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2</w:t>
            </w:r>
          </w:p>
        </w:tc>
        <w:tc>
          <w:tcPr>
            <w:tcW w:w="1004"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.147</w:t>
            </w:r>
          </w:p>
        </w:tc>
      </w:tr>
      <w:tr>
        <w:trPr>
          <w:trHeight w:val="300" w:hRule="atLeast"/>
        </w:trPr>
        <w:tc>
          <w:tcPr>
            <w:tcW w:w="633" w:type="dxa"/>
            <w:tcBorders/>
            <w:shd w:color="auto" w:fill="auto" w:val="clear"/>
            <w:vAlign w:val="center"/>
          </w:tcPr>
          <w:p>
            <w:pPr>
              <w:pStyle w:val="Normal"/>
              <w:jc w:val="center"/>
              <w:rPr>
                <w:bCs/>
                <w:sz w:val="20"/>
                <w:szCs w:val="20"/>
              </w:rPr>
            </w:pPr>
            <w:r>
              <w:rPr>
                <w:bCs/>
                <w:sz w:val="20"/>
                <w:szCs w:val="20"/>
              </w:rPr>
              <w:t>N</w:t>
            </w:r>
          </w:p>
        </w:tc>
        <w:tc>
          <w:tcPr>
            <w:tcW w:w="875" w:type="dxa"/>
            <w:tcBorders/>
            <w:shd w:color="auto" w:fill="auto" w:val="clear"/>
            <w:vAlign w:val="center"/>
          </w:tcPr>
          <w:p>
            <w:pPr>
              <w:pStyle w:val="Normal"/>
              <w:jc w:val="center"/>
              <w:rPr>
                <w:bCs/>
                <w:sz w:val="20"/>
                <w:szCs w:val="20"/>
              </w:rPr>
            </w:pPr>
            <w:r>
              <w:rPr>
                <w:bCs/>
                <w:sz w:val="20"/>
                <w:szCs w:val="20"/>
              </w:rPr>
              <w:t>35001</w:t>
            </w:r>
          </w:p>
        </w:tc>
        <w:tc>
          <w:tcPr>
            <w:tcW w:w="734"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500</w:t>
            </w:r>
          </w:p>
        </w:tc>
        <w:tc>
          <w:tcPr>
            <w:tcW w:w="591" w:type="dxa"/>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w:t>
            </w:r>
          </w:p>
        </w:tc>
        <w:tc>
          <w:tcPr>
            <w:tcW w:w="952"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161</w:t>
            </w:r>
          </w:p>
        </w:tc>
        <w:tc>
          <w:tcPr>
            <w:tcW w:w="734"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500</w:t>
            </w:r>
          </w:p>
        </w:tc>
        <w:tc>
          <w:tcPr>
            <w:tcW w:w="491" w:type="dxa"/>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2</w:t>
            </w:r>
          </w:p>
        </w:tc>
        <w:tc>
          <w:tcPr>
            <w:tcW w:w="952"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.122</w:t>
            </w:r>
          </w:p>
        </w:tc>
        <w:tc>
          <w:tcPr>
            <w:tcW w:w="742"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500</w:t>
            </w:r>
          </w:p>
        </w:tc>
        <w:tc>
          <w:tcPr>
            <w:tcW w:w="483" w:type="dxa"/>
            <w:gridSpan w:val="2"/>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4</w:t>
            </w:r>
          </w:p>
        </w:tc>
        <w:tc>
          <w:tcPr>
            <w:tcW w:w="1004"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.128</w:t>
            </w:r>
          </w:p>
        </w:tc>
      </w:tr>
      <w:tr>
        <w:trPr>
          <w:trHeight w:val="300" w:hRule="atLeast"/>
        </w:trPr>
        <w:tc>
          <w:tcPr>
            <w:tcW w:w="633" w:type="dxa"/>
            <w:tcBorders/>
            <w:shd w:color="auto" w:fill="auto" w:val="clear"/>
            <w:vAlign w:val="center"/>
          </w:tcPr>
          <w:p>
            <w:pPr>
              <w:pStyle w:val="Normal"/>
              <w:jc w:val="center"/>
              <w:rPr>
                <w:bCs/>
                <w:sz w:val="20"/>
                <w:szCs w:val="20"/>
              </w:rPr>
            </w:pPr>
            <w:r>
              <w:rPr>
                <w:bCs/>
                <w:sz w:val="20"/>
                <w:szCs w:val="20"/>
              </w:rPr>
              <w:t>N</w:t>
            </w:r>
          </w:p>
        </w:tc>
        <w:tc>
          <w:tcPr>
            <w:tcW w:w="875" w:type="dxa"/>
            <w:tcBorders/>
            <w:shd w:color="auto" w:fill="auto" w:val="clear"/>
            <w:vAlign w:val="center"/>
          </w:tcPr>
          <w:p>
            <w:pPr>
              <w:pStyle w:val="Normal"/>
              <w:jc w:val="center"/>
              <w:rPr>
                <w:bCs/>
                <w:sz w:val="20"/>
                <w:szCs w:val="20"/>
              </w:rPr>
            </w:pPr>
            <w:r>
              <w:rPr>
                <w:bCs/>
                <w:sz w:val="20"/>
                <w:szCs w:val="20"/>
              </w:rPr>
              <w:t>150000</w:t>
            </w:r>
          </w:p>
        </w:tc>
        <w:tc>
          <w:tcPr>
            <w:tcW w:w="734"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500</w:t>
            </w:r>
          </w:p>
        </w:tc>
        <w:tc>
          <w:tcPr>
            <w:tcW w:w="591" w:type="dxa"/>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w:t>
            </w:r>
          </w:p>
        </w:tc>
        <w:tc>
          <w:tcPr>
            <w:tcW w:w="952"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.163</w:t>
            </w:r>
          </w:p>
        </w:tc>
        <w:tc>
          <w:tcPr>
            <w:tcW w:w="734"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500</w:t>
            </w:r>
          </w:p>
        </w:tc>
        <w:tc>
          <w:tcPr>
            <w:tcW w:w="491" w:type="dxa"/>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2</w:t>
            </w:r>
          </w:p>
        </w:tc>
        <w:tc>
          <w:tcPr>
            <w:tcW w:w="952"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.123</w:t>
            </w:r>
          </w:p>
        </w:tc>
        <w:tc>
          <w:tcPr>
            <w:tcW w:w="742"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500</w:t>
            </w:r>
          </w:p>
        </w:tc>
        <w:tc>
          <w:tcPr>
            <w:tcW w:w="483" w:type="dxa"/>
            <w:gridSpan w:val="2"/>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4</w:t>
            </w:r>
          </w:p>
        </w:tc>
        <w:tc>
          <w:tcPr>
            <w:tcW w:w="1004"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.130</w:t>
            </w:r>
          </w:p>
        </w:tc>
      </w:tr>
      <w:tr>
        <w:trPr>
          <w:trHeight w:val="300" w:hRule="atLeast"/>
        </w:trPr>
        <w:tc>
          <w:tcPr>
            <w:tcW w:w="633" w:type="dxa"/>
            <w:tcBorders/>
            <w:shd w:color="auto" w:fill="auto" w:val="clear"/>
            <w:vAlign w:val="center"/>
          </w:tcPr>
          <w:p>
            <w:pPr>
              <w:pStyle w:val="Normal"/>
              <w:jc w:val="center"/>
              <w:rPr>
                <w:bCs/>
                <w:sz w:val="20"/>
                <w:szCs w:val="20"/>
              </w:rPr>
            </w:pPr>
            <w:r>
              <w:rPr>
                <w:bCs/>
                <w:sz w:val="20"/>
                <w:szCs w:val="20"/>
              </w:rPr>
              <w:t>P</w:t>
            </w:r>
          </w:p>
        </w:tc>
        <w:tc>
          <w:tcPr>
            <w:tcW w:w="875" w:type="dxa"/>
            <w:tcBorders/>
            <w:shd w:color="auto" w:fill="auto" w:val="clear"/>
            <w:vAlign w:val="center"/>
          </w:tcPr>
          <w:p>
            <w:pPr>
              <w:pStyle w:val="Normal"/>
              <w:jc w:val="center"/>
              <w:rPr>
                <w:bCs/>
                <w:sz w:val="20"/>
                <w:szCs w:val="20"/>
              </w:rPr>
            </w:pPr>
            <w:r>
              <w:rPr>
                <w:bCs/>
                <w:sz w:val="20"/>
                <w:szCs w:val="20"/>
              </w:rPr>
              <w:t>150001</w:t>
            </w:r>
          </w:p>
        </w:tc>
        <w:tc>
          <w:tcPr>
            <w:tcW w:w="734"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800</w:t>
            </w:r>
          </w:p>
        </w:tc>
        <w:tc>
          <w:tcPr>
            <w:tcW w:w="591" w:type="dxa"/>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2</w:t>
            </w:r>
          </w:p>
        </w:tc>
        <w:tc>
          <w:tcPr>
            <w:tcW w:w="952"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.107</w:t>
            </w:r>
          </w:p>
        </w:tc>
        <w:tc>
          <w:tcPr>
            <w:tcW w:w="734"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800</w:t>
            </w:r>
          </w:p>
        </w:tc>
        <w:tc>
          <w:tcPr>
            <w:tcW w:w="491" w:type="dxa"/>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4</w:t>
            </w:r>
          </w:p>
        </w:tc>
        <w:tc>
          <w:tcPr>
            <w:tcW w:w="952"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.098</w:t>
            </w:r>
          </w:p>
        </w:tc>
        <w:tc>
          <w:tcPr>
            <w:tcW w:w="742"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800</w:t>
            </w:r>
          </w:p>
        </w:tc>
        <w:tc>
          <w:tcPr>
            <w:tcW w:w="483" w:type="dxa"/>
            <w:gridSpan w:val="2"/>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7</w:t>
            </w:r>
          </w:p>
        </w:tc>
        <w:tc>
          <w:tcPr>
            <w:tcW w:w="1004"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.087</w:t>
            </w:r>
          </w:p>
        </w:tc>
      </w:tr>
      <w:tr>
        <w:trPr>
          <w:trHeight w:val="300" w:hRule="atLeast"/>
        </w:trPr>
        <w:tc>
          <w:tcPr>
            <w:tcW w:w="633" w:type="dxa"/>
            <w:tcBorders/>
            <w:shd w:color="auto" w:fill="auto" w:val="clear"/>
            <w:vAlign w:val="center"/>
          </w:tcPr>
          <w:p>
            <w:pPr>
              <w:pStyle w:val="Normal"/>
              <w:jc w:val="center"/>
              <w:rPr>
                <w:bCs/>
                <w:sz w:val="20"/>
                <w:szCs w:val="20"/>
              </w:rPr>
            </w:pPr>
            <w:r>
              <w:rPr>
                <w:bCs/>
                <w:sz w:val="20"/>
                <w:szCs w:val="20"/>
              </w:rPr>
              <w:t>P</w:t>
            </w:r>
          </w:p>
        </w:tc>
        <w:tc>
          <w:tcPr>
            <w:tcW w:w="875" w:type="dxa"/>
            <w:tcBorders/>
            <w:shd w:color="auto" w:fill="auto" w:val="clear"/>
            <w:vAlign w:val="center"/>
          </w:tcPr>
          <w:p>
            <w:pPr>
              <w:pStyle w:val="Normal"/>
              <w:jc w:val="center"/>
              <w:rPr>
                <w:bCs/>
                <w:sz w:val="20"/>
                <w:szCs w:val="20"/>
              </w:rPr>
            </w:pPr>
            <w:r>
              <w:rPr>
                <w:bCs/>
                <w:sz w:val="20"/>
                <w:szCs w:val="20"/>
              </w:rPr>
              <w:t>500000</w:t>
            </w:r>
          </w:p>
        </w:tc>
        <w:tc>
          <w:tcPr>
            <w:tcW w:w="734"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800</w:t>
            </w:r>
          </w:p>
        </w:tc>
        <w:tc>
          <w:tcPr>
            <w:tcW w:w="591" w:type="dxa"/>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2</w:t>
            </w:r>
          </w:p>
        </w:tc>
        <w:tc>
          <w:tcPr>
            <w:tcW w:w="952"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.108</w:t>
            </w:r>
          </w:p>
        </w:tc>
        <w:tc>
          <w:tcPr>
            <w:tcW w:w="734"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800</w:t>
            </w:r>
          </w:p>
        </w:tc>
        <w:tc>
          <w:tcPr>
            <w:tcW w:w="491" w:type="dxa"/>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4</w:t>
            </w:r>
          </w:p>
        </w:tc>
        <w:tc>
          <w:tcPr>
            <w:tcW w:w="952"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0.098</w:t>
            </w:r>
          </w:p>
        </w:tc>
        <w:tc>
          <w:tcPr>
            <w:tcW w:w="742" w:type="dxa"/>
            <w:tcBorders>
              <w:left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800</w:t>
            </w:r>
          </w:p>
        </w:tc>
        <w:tc>
          <w:tcPr>
            <w:tcW w:w="483" w:type="dxa"/>
            <w:gridSpan w:val="2"/>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7</w:t>
            </w:r>
          </w:p>
        </w:tc>
        <w:tc>
          <w:tcPr>
            <w:tcW w:w="1004"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.088</w:t>
            </w:r>
          </w:p>
        </w:tc>
      </w:tr>
      <w:tr>
        <w:trPr>
          <w:trHeight w:val="312" w:hRule="atLeast"/>
        </w:trPr>
        <w:tc>
          <w:tcPr>
            <w:tcW w:w="633" w:type="dxa"/>
            <w:tcBorders/>
            <w:shd w:color="auto" w:fill="auto" w:val="clear"/>
            <w:vAlign w:val="center"/>
          </w:tcPr>
          <w:p>
            <w:pPr>
              <w:pStyle w:val="Normal"/>
              <w:jc w:val="center"/>
              <w:rPr>
                <w:bCs/>
                <w:sz w:val="20"/>
                <w:szCs w:val="20"/>
              </w:rPr>
            </w:pPr>
            <w:r>
              <w:rPr>
                <w:bCs/>
                <w:sz w:val="20"/>
                <w:szCs w:val="20"/>
              </w:rPr>
              <w:t>Q</w:t>
            </w:r>
          </w:p>
        </w:tc>
        <w:tc>
          <w:tcPr>
            <w:tcW w:w="875" w:type="dxa"/>
            <w:tcBorders/>
            <w:shd w:color="auto" w:fill="auto" w:val="clear"/>
            <w:vAlign w:val="center"/>
          </w:tcPr>
          <w:p>
            <w:pPr>
              <w:pStyle w:val="Normal"/>
              <w:jc w:val="center"/>
              <w:rPr>
                <w:bCs/>
                <w:sz w:val="20"/>
                <w:szCs w:val="20"/>
              </w:rPr>
            </w:pPr>
            <w:r>
              <w:rPr>
                <w:bCs/>
                <w:sz w:val="20"/>
                <w:szCs w:val="20"/>
              </w:rPr>
              <w:t>500001+</w:t>
            </w:r>
          </w:p>
        </w:tc>
        <w:tc>
          <w:tcPr>
            <w:tcW w:w="734" w:type="dxa"/>
            <w:tcBorders>
              <w:left w:val="single" w:sz="2" w:space="0" w:color="000001"/>
              <w:bottom w:val="single" w:sz="2" w:space="0" w:color="000001"/>
              <w:insideH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1250</w:t>
            </w:r>
          </w:p>
        </w:tc>
        <w:tc>
          <w:tcPr>
            <w:tcW w:w="591" w:type="dxa"/>
            <w:tcBorders>
              <w:bottom w:val="single" w:sz="2" w:space="0" w:color="000001"/>
              <w:insideH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4</w:t>
            </w:r>
          </w:p>
        </w:tc>
        <w:tc>
          <w:tcPr>
            <w:tcW w:w="952" w:type="dxa"/>
            <w:tcBorders>
              <w:bottom w:val="single" w:sz="2" w:space="0" w:color="000001"/>
              <w:right w:val="single" w:sz="2" w:space="0" w:color="000001"/>
              <w:insideH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.092</w:t>
            </w:r>
          </w:p>
        </w:tc>
        <w:tc>
          <w:tcPr>
            <w:tcW w:w="734" w:type="dxa"/>
            <w:tcBorders>
              <w:left w:val="single" w:sz="2" w:space="0" w:color="000001"/>
              <w:bottom w:val="single" w:sz="2" w:space="0" w:color="000001"/>
              <w:insideH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1250</w:t>
            </w:r>
          </w:p>
        </w:tc>
        <w:tc>
          <w:tcPr>
            <w:tcW w:w="491" w:type="dxa"/>
            <w:tcBorders>
              <w:bottom w:val="single" w:sz="2" w:space="0" w:color="000001"/>
              <w:insideH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8</w:t>
            </w:r>
          </w:p>
        </w:tc>
        <w:tc>
          <w:tcPr>
            <w:tcW w:w="952" w:type="dxa"/>
            <w:tcBorders>
              <w:bottom w:val="single" w:sz="2" w:space="0" w:color="000001"/>
              <w:right w:val="single" w:sz="2" w:space="0" w:color="000001"/>
              <w:insideH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0.123</w:t>
            </w:r>
          </w:p>
        </w:tc>
        <w:tc>
          <w:tcPr>
            <w:tcW w:w="742" w:type="dxa"/>
            <w:tcBorders>
              <w:left w:val="single" w:sz="2" w:space="0" w:color="000001"/>
              <w:bottom w:val="single" w:sz="2" w:space="0" w:color="000001"/>
              <w:insideH w:val="single" w:sz="2" w:space="0" w:color="000001"/>
            </w:tcBorders>
            <w:shd w:color="auto" w:fill="auto" w:val="clear"/>
            <w:tcMar>
              <w:top w:w="55" w:type="dxa"/>
              <w:left w:w="51" w:type="dxa"/>
              <w:bottom w:w="55" w:type="dxa"/>
              <w:right w:w="55" w:type="dxa"/>
            </w:tcMar>
            <w:vAlign w:val="center"/>
          </w:tcPr>
          <w:p>
            <w:pPr>
              <w:pStyle w:val="Normal"/>
              <w:jc w:val="center"/>
              <w:rPr>
                <w:bCs/>
                <w:sz w:val="20"/>
                <w:szCs w:val="20"/>
              </w:rPr>
            </w:pPr>
            <w:r>
              <w:rPr>
                <w:bCs/>
                <w:sz w:val="20"/>
                <w:szCs w:val="20"/>
              </w:rPr>
              <w:t>1250</w:t>
            </w:r>
          </w:p>
        </w:tc>
        <w:tc>
          <w:tcPr>
            <w:tcW w:w="483" w:type="dxa"/>
            <w:gridSpan w:val="2"/>
            <w:tcBorders>
              <w:bottom w:val="single" w:sz="2" w:space="0" w:color="000001"/>
              <w:insideH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13</w:t>
            </w:r>
          </w:p>
        </w:tc>
        <w:tc>
          <w:tcPr>
            <w:tcW w:w="1004" w:type="dxa"/>
            <w:tcBorders>
              <w:bottom w:val="single" w:sz="2" w:space="0" w:color="000001"/>
              <w:right w:val="single" w:sz="2" w:space="0" w:color="000001"/>
              <w:insideH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.106</w:t>
            </w:r>
          </w:p>
        </w:tc>
      </w:tr>
    </w:tbl>
    <w:p>
      <w:pPr>
        <w:pStyle w:val="Normal"/>
        <w:jc w:val="center"/>
        <w:rPr/>
      </w:pPr>
      <w:r>
        <w:rPr>
          <w:b/>
          <w:bCs/>
          <w:sz w:val="20"/>
          <w:szCs w:val="20"/>
        </w:rPr>
        <w:t>Table 2</w:t>
      </w:r>
      <w:r>
        <w:rPr>
          <w:bCs/>
          <w:sz w:val="20"/>
          <w:szCs w:val="20"/>
        </w:rPr>
        <w:t xml:space="preserve"> Traditional consumer sampling plans and </w:t>
      </w:r>
      <w:r>
        <w:rPr>
          <w:rFonts w:eastAsia="Times New Roman"/>
          <w:bCs/>
          <w:color w:val="000000"/>
          <w:sz w:val="20"/>
          <w:szCs w:val="20"/>
        </w:rPr>
        <w:t>consumer risk with the hypergeometric distribution</w:t>
      </w:r>
    </w:p>
    <w:p>
      <w:pPr>
        <w:pStyle w:val="Normal"/>
        <w:ind w:right="45" w:hanging="0"/>
        <w:jc w:val="center"/>
        <w:rPr>
          <w:bCs/>
          <w:sz w:val="20"/>
          <w:szCs w:val="20"/>
        </w:rPr>
      </w:pPr>
      <w:r>
        <w:rPr>
          <w:bCs/>
          <w:sz w:val="20"/>
          <w:szCs w:val="20"/>
        </w:rPr>
      </w:r>
    </w:p>
    <w:p>
      <w:pPr>
        <w:pStyle w:val="Textoindependiente2"/>
        <w:spacing w:lineRule="auto" w:line="240" w:before="0" w:after="0"/>
        <w:ind w:right="45" w:hanging="0"/>
        <w:jc w:val="both"/>
        <w:rPr>
          <w:bCs/>
          <w:sz w:val="20"/>
          <w:szCs w:val="20"/>
        </w:rPr>
      </w:pPr>
      <w:r>
        <w:rPr>
          <w:bCs/>
          <w:sz w:val="20"/>
          <w:szCs w:val="20"/>
        </w:rPr>
        <w:t>4</w:t>
      </w:r>
      <w:r>
        <w:rPr>
          <w:b/>
          <w:bCs/>
          <w:sz w:val="20"/>
          <w:szCs w:val="20"/>
        </w:rPr>
        <w:t xml:space="preserve"> Acceptable quality limit (</w:t>
      </w:r>
      <w:r>
        <w:rPr>
          <w:b/>
          <w:bCs/>
          <w:i/>
          <w:sz w:val="20"/>
          <w:szCs w:val="20"/>
        </w:rPr>
        <w:t>AQL</w:t>
      </w:r>
      <w:r>
        <w:rPr>
          <w:b/>
          <w:bCs/>
          <w:sz w:val="20"/>
          <w:szCs w:val="20"/>
        </w:rPr>
        <w:t>) in producer risk</w:t>
      </w:r>
    </w:p>
    <w:p>
      <w:pPr>
        <w:pStyle w:val="Textoindependiente2"/>
        <w:spacing w:lineRule="auto" w:line="240" w:before="0" w:after="0"/>
        <w:ind w:right="45" w:hanging="0"/>
        <w:jc w:val="both"/>
        <w:rPr>
          <w:b/>
          <w:b/>
          <w:bCs/>
          <w:sz w:val="20"/>
          <w:szCs w:val="20"/>
        </w:rPr>
      </w:pPr>
      <w:r>
        <w:rPr>
          <w:b/>
          <w:bCs/>
          <w:sz w:val="20"/>
          <w:szCs w:val="20"/>
        </w:rPr>
      </w:r>
    </w:p>
    <w:p>
      <w:pPr>
        <w:pStyle w:val="Textoindependiente2"/>
        <w:spacing w:lineRule="auto" w:line="240" w:before="0" w:after="0"/>
        <w:ind w:right="45" w:hanging="0"/>
        <w:jc w:val="both"/>
        <w:rPr/>
      </w:pPr>
      <w:r>
        <w:rPr>
          <w:sz w:val="20"/>
          <w:szCs w:val="20"/>
        </w:rPr>
        <w:t xml:space="preserve">Producer error comes from the idea that the producer suffers more from the rejection of good lots. In order to calculate producer risk, it is necessary to decide upon the value of </w:t>
      </w:r>
      <w:r>
        <w:rPr>
          <w:i/>
          <w:sz w:val="20"/>
          <w:szCs w:val="20"/>
        </w:rPr>
        <w:t>AQL</w:t>
      </w:r>
      <w:r>
        <w:rPr>
          <w:sz w:val="20"/>
          <w:szCs w:val="20"/>
        </w:rPr>
        <w:t xml:space="preserve"> as the boundary that separates good from bad lots from the producer side. If </w:t>
      </w:r>
      <w:r>
        <w:rPr>
          <w:sz w:val="20"/>
          <w:szCs w:val="20"/>
        </w:rPr>
      </w:r>
      <m:oMath xmlns:m="http://schemas.openxmlformats.org/officeDocument/2006/math">
        <m:r>
          <w:rPr>
            <w:rFonts w:ascii="Cambria Math" w:hAnsi="Cambria Math"/>
          </w:rPr>
          <m:t xml:space="preserve">p</m:t>
        </m:r>
        <m:r>
          <w:rPr>
            <w:rFonts w:ascii="Cambria Math" w:hAnsi="Cambria Math"/>
          </w:rPr>
          <m:t xml:space="preserve">≤</m:t>
        </m:r>
        <m:r>
          <w:rPr>
            <w:rFonts w:ascii="Cambria Math" w:hAnsi="Cambria Math"/>
          </w:rPr>
          <m:t xml:space="preserve">AQL</m:t>
        </m:r>
      </m:oMath>
      <w:r>
        <w:rPr>
          <w:sz w:val="20"/>
          <w:szCs w:val="20"/>
        </w:rPr>
        <w:t xml:space="preserve">, then the batch is defined as good, and likewise, if </w:t>
      </w:r>
      <w:r>
        <w:rPr>
          <w:i/>
          <w:iCs/>
          <w:sz w:val="20"/>
          <w:szCs w:val="20"/>
        </w:rPr>
        <w:t>p &gt; AQL</w:t>
      </w:r>
      <w:r>
        <w:rPr>
          <w:sz w:val="20"/>
          <w:szCs w:val="20"/>
        </w:rPr>
        <w:t xml:space="preserve"> lots are considered non-compliant. Well-chosen </w:t>
      </w:r>
      <w:r>
        <w:rPr>
          <w:i/>
          <w:sz w:val="20"/>
          <w:szCs w:val="20"/>
        </w:rPr>
        <w:t>AQL</w:t>
      </w:r>
      <w:r>
        <w:rPr>
          <w:sz w:val="20"/>
          <w:szCs w:val="20"/>
        </w:rPr>
        <w:t xml:space="preserve"> and corresponding sampling plans reduce producer risk and therefore increase the probability of not rejecting good lots. The producer should offer items that bring high levels of satisfaction to the consumer and consequently renewed contracts. This means that</w:t>
      </w:r>
      <w:r>
        <w:rPr>
          <w:i/>
          <w:iCs/>
          <w:sz w:val="20"/>
          <w:szCs w:val="20"/>
        </w:rPr>
        <w:t xml:space="preserve"> AQL </w:t>
      </w:r>
      <w:r>
        <w:rPr>
          <w:sz w:val="20"/>
          <w:szCs w:val="20"/>
        </w:rPr>
        <w:t xml:space="preserve">should always be less than </w:t>
      </w:r>
      <w:r>
        <w:rPr>
          <w:i/>
          <w:iCs/>
          <w:sz w:val="20"/>
          <w:szCs w:val="20"/>
        </w:rPr>
        <w:t xml:space="preserve">LTPD. </w:t>
      </w:r>
    </w:p>
    <w:p>
      <w:pPr>
        <w:pStyle w:val="Textoindependiente2"/>
        <w:spacing w:lineRule="auto" w:line="240" w:before="0" w:after="0"/>
        <w:ind w:right="45" w:hanging="0"/>
        <w:jc w:val="center"/>
        <w:rPr/>
      </w:pPr>
      <w:r>
        <w:drawing>
          <wp:anchor behindDoc="0" distT="0" distB="0" distL="0" distR="0" simplePos="0" locked="0" layoutInCell="1" allowOverlap="1" relativeHeight="3">
            <wp:simplePos x="0" y="0"/>
            <wp:positionH relativeFrom="column">
              <wp:posOffset>36195</wp:posOffset>
            </wp:positionH>
            <wp:positionV relativeFrom="paragraph">
              <wp:posOffset>64135</wp:posOffset>
            </wp:positionV>
            <wp:extent cx="5620385" cy="3699510"/>
            <wp:effectExtent l="0" t="0" r="0" b="0"/>
            <wp:wrapTopAndBottom/>
            <wp:docPr id="2" name="Form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a3" descr=""/>
                    <pic:cNvPicPr>
                      <a:picLocks noChangeAspect="1" noChangeArrowheads="1"/>
                    </pic:cNvPicPr>
                  </pic:nvPicPr>
                  <pic:blipFill>
                    <a:blip r:embed="rId3"/>
                    <a:stretch>
                      <a:fillRect/>
                    </a:stretch>
                  </pic:blipFill>
                  <pic:spPr bwMode="auto">
                    <a:xfrm>
                      <a:off x="0" y="0"/>
                      <a:ext cx="5620385" cy="3699510"/>
                    </a:xfrm>
                    <a:prstGeom prst="rect">
                      <a:avLst/>
                    </a:prstGeom>
                  </pic:spPr>
                </pic:pic>
              </a:graphicData>
            </a:graphic>
          </wp:anchor>
        </w:drawing>
      </w:r>
      <w:r>
        <w:rPr>
          <w:bCs/>
          <w:sz w:val="20"/>
          <w:szCs w:val="20"/>
        </w:rPr>
        <w:t xml:space="preserve"> </w:t>
      </w:r>
      <w:r>
        <w:rPr>
          <w:b/>
          <w:bCs/>
          <w:sz w:val="20"/>
          <w:szCs w:val="20"/>
        </w:rPr>
        <w:t xml:space="preserve">Fig. 2 </w:t>
      </w:r>
      <w:r>
        <w:rPr>
          <w:bCs/>
          <w:sz w:val="20"/>
          <w:szCs w:val="20"/>
        </w:rPr>
        <w:t xml:space="preserve">Hypergeometric sampling plan with the OCC for PL(3000, 10, 0) and </w:t>
      </w:r>
      <w:r>
        <w:rPr>
          <w:bCs/>
          <w:i/>
          <w:sz w:val="20"/>
          <w:szCs w:val="20"/>
        </w:rPr>
        <w:t>AQL</w:t>
      </w:r>
      <w:r>
        <w:rPr>
          <w:bCs/>
          <w:sz w:val="20"/>
          <w:szCs w:val="20"/>
        </w:rPr>
        <w:t xml:space="preserve"> = 0,005</w:t>
      </w:r>
    </w:p>
    <w:p>
      <w:pPr>
        <w:pStyle w:val="Textoindependiente2"/>
        <w:spacing w:lineRule="auto" w:line="240" w:before="0" w:after="0"/>
        <w:ind w:right="45" w:hanging="0"/>
        <w:jc w:val="center"/>
        <w:rPr>
          <w:bCs/>
          <w:sz w:val="20"/>
          <w:szCs w:val="20"/>
        </w:rPr>
      </w:pPr>
      <w:r>
        <w:rPr>
          <w:bCs/>
          <w:sz w:val="20"/>
          <w:szCs w:val="20"/>
        </w:rPr>
      </w:r>
    </w:p>
    <w:p>
      <w:pPr>
        <w:pStyle w:val="Textoindependiente2"/>
        <w:spacing w:lineRule="auto" w:line="240" w:before="0" w:after="0"/>
        <w:ind w:right="45" w:hanging="0"/>
        <w:jc w:val="both"/>
        <w:rPr/>
      </w:pPr>
      <w:r>
        <w:rPr>
          <w:sz w:val="20"/>
          <w:szCs w:val="20"/>
        </w:rPr>
        <w:t xml:space="preserve">In Fig. 2, the sampling plan is PL(3000,10, 0), and </w:t>
      </w:r>
      <w:r>
        <w:rPr>
          <w:i/>
          <w:sz w:val="20"/>
          <w:szCs w:val="20"/>
        </w:rPr>
        <w:t>AQL</w:t>
      </w:r>
      <w:r>
        <w:rPr>
          <w:sz w:val="20"/>
          <w:szCs w:val="20"/>
        </w:rPr>
        <w:t xml:space="preserve"> is 0.5%. For </w:t>
      </w:r>
      <w:r>
        <w:rPr>
          <w:i/>
          <w:iCs/>
          <w:sz w:val="20"/>
          <w:szCs w:val="20"/>
        </w:rPr>
        <w:t>p</w:t>
      </w:r>
      <w:r>
        <w:rPr>
          <w:sz w:val="20"/>
          <w:szCs w:val="20"/>
        </w:rPr>
        <w:t xml:space="preserve"> equal to 0.5%, the probability of accepting the lot is equal to </w:t>
      </w:r>
      <w:r>
        <w:rPr>
          <w:i/>
          <w:iCs/>
          <w:sz w:val="20"/>
          <w:szCs w:val="20"/>
        </w:rPr>
        <w:t>P(AQL)</w:t>
      </w:r>
      <w:r>
        <w:rPr>
          <w:sz w:val="20"/>
          <w:szCs w:val="20"/>
        </w:rPr>
        <w:t xml:space="preserve"> = 0.951. Since the sum of the probabilities of accepting the good lot and rejecting the good lot is equal to unity (see the definition of </w:t>
      </w:r>
      <w:r>
        <w:rPr>
          <w:i/>
          <w:iCs/>
          <w:sz w:val="20"/>
          <w:szCs w:val="20"/>
        </w:rPr>
        <w:t>α</w:t>
      </w:r>
      <w:r>
        <w:rPr>
          <w:sz w:val="20"/>
          <w:szCs w:val="20"/>
        </w:rPr>
        <w:t xml:space="preserve"> in Table 1), the probability of rejection of the good lot is 0.049 (= 1- 0.951). If </w:t>
      </w:r>
      <w:r>
        <w:rPr>
          <w:i/>
          <w:iCs/>
          <w:sz w:val="20"/>
          <w:szCs w:val="20"/>
        </w:rPr>
        <w:t>p</w:t>
      </w:r>
      <w:r>
        <w:rPr>
          <w:sz w:val="20"/>
          <w:szCs w:val="20"/>
        </w:rPr>
        <w:t xml:space="preserve"> is less than the </w:t>
      </w:r>
      <w:r>
        <w:rPr>
          <w:i/>
          <w:iCs/>
          <w:sz w:val="20"/>
          <w:szCs w:val="20"/>
        </w:rPr>
        <w:t>AQL</w:t>
      </w:r>
      <w:r>
        <w:rPr>
          <w:sz w:val="20"/>
          <w:szCs w:val="20"/>
        </w:rPr>
        <w:t xml:space="preserve"> of 0.5%, high quality is present; the producer is more likely to accept the lot. Remember that the probability of rejecting good lots is producer risk. In Fig. 2, the horizontal line </w:t>
      </w:r>
      <w:r>
        <w:rPr>
          <w:i/>
          <w:iCs/>
          <w:sz w:val="20"/>
          <w:szCs w:val="20"/>
        </w:rPr>
        <w:t>P</w:t>
      </w:r>
      <w:r>
        <w:rPr>
          <w:iCs/>
          <w:sz w:val="20"/>
          <w:szCs w:val="20"/>
        </w:rPr>
        <w:t>(</w:t>
      </w:r>
      <w:r>
        <w:rPr>
          <w:i/>
          <w:iCs/>
          <w:sz w:val="20"/>
          <w:szCs w:val="20"/>
        </w:rPr>
        <w:t>AQL</w:t>
      </w:r>
      <w:r>
        <w:rPr>
          <w:iCs/>
          <w:sz w:val="20"/>
          <w:szCs w:val="20"/>
        </w:rPr>
        <w:t>)</w:t>
      </w:r>
      <w:r>
        <w:rPr>
          <w:i/>
          <w:iCs/>
          <w:sz w:val="20"/>
          <w:szCs w:val="20"/>
        </w:rPr>
        <w:t xml:space="preserve"> </w:t>
      </w:r>
      <w:r>
        <w:rPr>
          <w:sz w:val="20"/>
          <w:szCs w:val="20"/>
        </w:rPr>
        <w:t>divides the vertical axis at 0.951, and the part above that point up to the limit of one is the producer risk 0.049. In industry, a producer risk 1 — P(</w:t>
      </w:r>
      <w:r>
        <w:rPr>
          <w:i/>
          <w:sz w:val="20"/>
          <w:szCs w:val="20"/>
        </w:rPr>
        <w:t>AQL</w:t>
      </w:r>
      <w:r>
        <w:rPr>
          <w:sz w:val="20"/>
          <w:szCs w:val="20"/>
        </w:rPr>
        <w:t>) below 5% is very attractive and usual for acceptance sampling.</w:t>
      </w:r>
    </w:p>
    <w:p>
      <w:pPr>
        <w:pStyle w:val="Textoindependiente2"/>
        <w:spacing w:lineRule="auto" w:line="240" w:before="0" w:after="0"/>
        <w:ind w:right="45" w:hanging="0"/>
        <w:jc w:val="both"/>
        <w:rPr>
          <w:sz w:val="20"/>
          <w:szCs w:val="20"/>
        </w:rPr>
      </w:pPr>
      <w:r>
        <w:rPr>
          <w:sz w:val="20"/>
          <w:szCs w:val="20"/>
        </w:rPr>
      </w:r>
    </w:p>
    <w:p>
      <w:pPr>
        <w:pStyle w:val="Normal"/>
        <w:ind w:right="45" w:hanging="0"/>
        <w:jc w:val="both"/>
        <w:rPr>
          <w:bCs/>
          <w:sz w:val="20"/>
          <w:szCs w:val="20"/>
        </w:rPr>
      </w:pPr>
      <w:r>
        <w:rPr>
          <w:bCs/>
          <w:sz w:val="20"/>
          <w:szCs w:val="20"/>
        </w:rPr>
        <w:t xml:space="preserve">The pair </w:t>
      </w:r>
      <w:r>
        <w:rPr>
          <w:bCs/>
          <w:i/>
          <w:iCs/>
          <w:sz w:val="20"/>
          <w:szCs w:val="20"/>
        </w:rPr>
        <w:t>AQL</w:t>
      </w:r>
      <w:r>
        <w:rPr>
          <w:bCs/>
          <w:sz w:val="20"/>
          <w:szCs w:val="20"/>
        </w:rPr>
        <w:t xml:space="preserve"> and </w:t>
      </w:r>
      <w:r>
        <w:rPr>
          <w:bCs/>
          <w:i/>
          <w:iCs/>
          <w:sz w:val="20"/>
          <w:szCs w:val="20"/>
        </w:rPr>
        <w:t>P(AQL</w:t>
      </w:r>
      <w:r>
        <w:rPr>
          <w:bCs/>
          <w:sz w:val="20"/>
          <w:szCs w:val="20"/>
        </w:rPr>
        <w:t xml:space="preserve">) may correspond to several sampling plans and, consequently, several OCCs. In the next section, we will investigate the difficulties in finding a single sampling plan that would allow for both producer and consumer to possess their own distinct values of </w:t>
      </w:r>
      <w:r>
        <w:rPr>
          <w:bCs/>
          <w:i/>
          <w:sz w:val="20"/>
          <w:szCs w:val="20"/>
        </w:rPr>
        <w:t>AQL</w:t>
      </w:r>
      <w:r>
        <w:rPr>
          <w:bCs/>
          <w:sz w:val="20"/>
          <w:szCs w:val="20"/>
        </w:rPr>
        <w:t xml:space="preserve"> and </w:t>
      </w:r>
      <w:r>
        <w:rPr>
          <w:bCs/>
          <w:i/>
          <w:iCs/>
          <w:sz w:val="20"/>
          <w:szCs w:val="20"/>
        </w:rPr>
        <w:t>LTPD</w:t>
      </w:r>
      <w:r>
        <w:rPr>
          <w:bCs/>
          <w:sz w:val="20"/>
          <w:szCs w:val="20"/>
        </w:rPr>
        <w:t xml:space="preserve">, and the risk factors </w:t>
      </w:r>
      <w:r>
        <w:rPr>
          <w:bCs/>
          <w:i/>
          <w:iCs/>
          <w:sz w:val="20"/>
          <w:szCs w:val="20"/>
        </w:rPr>
        <w:t>P(LTPD)</w:t>
      </w:r>
      <w:r>
        <w:rPr>
          <w:bCs/>
          <w:sz w:val="20"/>
          <w:szCs w:val="20"/>
        </w:rPr>
        <w:t xml:space="preserve">  and {1 — </w:t>
      </w:r>
      <w:r>
        <w:rPr>
          <w:bCs/>
          <w:i/>
          <w:iCs/>
          <w:sz w:val="20"/>
          <w:szCs w:val="20"/>
        </w:rPr>
        <w:t>P(AQL)</w:t>
      </w:r>
      <w:r>
        <w:rPr>
          <w:bCs/>
          <w:sz w:val="20"/>
          <w:szCs w:val="20"/>
        </w:rPr>
        <w:t xml:space="preserve">} all for one unique sampling plan, </w:t>
      </w:r>
      <w:r>
        <w:rPr>
          <w:bCs/>
          <w:i/>
          <w:iCs/>
          <w:sz w:val="20"/>
          <w:szCs w:val="20"/>
        </w:rPr>
        <w:t>PL(N, n, c).</w:t>
      </w:r>
      <w:r>
        <w:rPr>
          <w:bCs/>
          <w:sz w:val="20"/>
          <w:szCs w:val="20"/>
        </w:rPr>
        <w:t xml:space="preserve"> If such a plan could be found, one unique inspection somewhere between producer and consumer would satisfy all parties and inspection costs would be greatly reduced.</w:t>
      </w:r>
    </w:p>
    <w:p>
      <w:pPr>
        <w:pStyle w:val="Textoindependiente2"/>
        <w:spacing w:lineRule="auto" w:line="240" w:before="0" w:after="0"/>
        <w:ind w:right="45" w:hanging="0"/>
        <w:rPr>
          <w:sz w:val="20"/>
          <w:szCs w:val="20"/>
        </w:rPr>
      </w:pPr>
      <w:r>
        <w:rPr>
          <w:sz w:val="20"/>
          <w:szCs w:val="20"/>
        </w:rPr>
      </w:r>
    </w:p>
    <w:p>
      <w:pPr>
        <w:pStyle w:val="Normal"/>
        <w:ind w:right="45" w:hanging="0"/>
        <w:jc w:val="both"/>
        <w:rPr>
          <w:sz w:val="20"/>
          <w:szCs w:val="20"/>
        </w:rPr>
      </w:pPr>
      <w:r>
        <w:rPr>
          <w:sz w:val="20"/>
          <w:szCs w:val="20"/>
        </w:rPr>
        <w:t xml:space="preserve">In Table 3, the same sampling plans are repeated from Table 2 but from the point of view of the producer. The table has an additional set of sampling plans in the last columns where </w:t>
      </w:r>
      <w:r>
        <w:rPr>
          <w:i/>
          <w:iCs/>
          <w:sz w:val="20"/>
          <w:szCs w:val="20"/>
        </w:rPr>
        <w:t>c</w:t>
      </w:r>
      <w:r>
        <w:rPr>
          <w:sz w:val="20"/>
          <w:szCs w:val="20"/>
        </w:rPr>
        <w:t xml:space="preserve"> is given comparatively large values. Only in the last column of the table are there sampling plans that would satisfy the requirements of the producer. Plans where </w:t>
      </w:r>
      <w:r>
        <w:rPr>
          <w:i/>
          <w:iCs/>
          <w:sz w:val="20"/>
          <w:szCs w:val="20"/>
        </w:rPr>
        <w:t xml:space="preserve">c </w:t>
      </w:r>
      <w:r>
        <w:rPr>
          <w:sz w:val="20"/>
          <w:szCs w:val="20"/>
        </w:rPr>
        <w:t xml:space="preserve">= 5 or 6 have risk factors that are less than 10%, even though in practice a risk limit of 5% for the producer is much more common. </w:t>
      </w:r>
    </w:p>
    <w:p>
      <w:pPr>
        <w:pStyle w:val="Normal"/>
        <w:ind w:right="45" w:hanging="0"/>
        <w:rPr>
          <w:bCs/>
          <w:sz w:val="20"/>
          <w:szCs w:val="20"/>
        </w:rPr>
      </w:pPr>
      <w:r>
        <w:rPr>
          <w:bCs/>
          <w:sz w:val="20"/>
          <w:szCs w:val="20"/>
        </w:rPr>
      </w:r>
    </w:p>
    <w:tbl>
      <w:tblPr>
        <w:tblW w:w="8086" w:type="dxa"/>
        <w:jc w:val="left"/>
        <w:tblInd w:w="569" w:type="dxa"/>
        <w:tblBorders/>
        <w:tblCellMar>
          <w:top w:w="15" w:type="dxa"/>
          <w:left w:w="15" w:type="dxa"/>
          <w:bottom w:w="15" w:type="dxa"/>
          <w:right w:w="15" w:type="dxa"/>
        </w:tblCellMar>
        <w:tblLook w:firstRow="0" w:noVBand="0" w:lastRow="0" w:firstColumn="0" w:lastColumn="0" w:noHBand="0" w:val="0000"/>
      </w:tblPr>
      <w:tblGrid>
        <w:gridCol w:w="535"/>
        <w:gridCol w:w="807"/>
        <w:gridCol w:w="592"/>
        <w:gridCol w:w="292"/>
        <w:gridCol w:w="885"/>
        <w:gridCol w:w="651"/>
        <w:gridCol w:w="362"/>
        <w:gridCol w:w="885"/>
        <w:gridCol w:w="582"/>
        <w:gridCol w:w="366"/>
        <w:gridCol w:w="885"/>
        <w:gridCol w:w="357"/>
        <w:gridCol w:w="886"/>
      </w:tblGrid>
      <w:tr>
        <w:trPr>
          <w:trHeight w:val="300" w:hRule="atLeast"/>
        </w:trPr>
        <w:tc>
          <w:tcPr>
            <w:tcW w:w="8085" w:type="dxa"/>
            <w:gridSpan w:val="13"/>
            <w:tcBorders/>
            <w:shd w:color="auto" w:fill="auto" w:val="clear"/>
            <w:vAlign w:val="center"/>
          </w:tcPr>
          <w:p>
            <w:pPr>
              <w:pStyle w:val="Normal"/>
              <w:keepNext/>
              <w:rPr>
                <w:bCs/>
                <w:sz w:val="20"/>
                <w:szCs w:val="20"/>
              </w:rPr>
            </w:pPr>
            <w:r>
              <w:rPr>
                <w:bCs/>
                <w:sz w:val="20"/>
                <w:szCs w:val="20"/>
              </w:rPr>
              <w:t>PRODUCER Common standards, single sample normal, level II  hypergeometric distribution</w:t>
            </w:r>
          </w:p>
        </w:tc>
      </w:tr>
      <w:tr>
        <w:trPr>
          <w:trHeight w:val="300" w:hRule="atLeast"/>
        </w:trPr>
        <w:tc>
          <w:tcPr>
            <w:tcW w:w="535" w:type="dxa"/>
            <w:tcBorders/>
            <w:shd w:color="auto" w:fill="auto" w:val="clear"/>
            <w:vAlign w:val="center"/>
          </w:tcPr>
          <w:p>
            <w:pPr>
              <w:pStyle w:val="Normal"/>
              <w:keepNext/>
              <w:rPr>
                <w:bCs/>
                <w:sz w:val="20"/>
                <w:szCs w:val="20"/>
              </w:rPr>
            </w:pPr>
            <w:r>
              <w:rPr>
                <w:bCs/>
                <w:sz w:val="20"/>
                <w:szCs w:val="20"/>
              </w:rPr>
            </w:r>
          </w:p>
        </w:tc>
        <w:tc>
          <w:tcPr>
            <w:tcW w:w="807" w:type="dxa"/>
            <w:tcBorders/>
            <w:shd w:color="auto" w:fill="auto" w:val="clear"/>
            <w:vAlign w:val="center"/>
          </w:tcPr>
          <w:p>
            <w:pPr>
              <w:pStyle w:val="Normal"/>
              <w:rPr>
                <w:bCs/>
                <w:sz w:val="20"/>
                <w:szCs w:val="20"/>
              </w:rPr>
            </w:pPr>
            <w:r>
              <w:rPr>
                <w:bCs/>
                <w:sz w:val="20"/>
                <w:szCs w:val="20"/>
              </w:rPr>
            </w:r>
          </w:p>
        </w:tc>
        <w:tc>
          <w:tcPr>
            <w:tcW w:w="884" w:type="dxa"/>
            <w:gridSpan w:val="2"/>
            <w:tcBorders>
              <w:top w:val="single" w:sz="2" w:space="0" w:color="000001"/>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i/>
                <w:iCs/>
                <w:sz w:val="20"/>
                <w:szCs w:val="20"/>
              </w:rPr>
              <w:t>AQL</w:t>
            </w:r>
            <w:r>
              <w:rPr>
                <w:bCs/>
                <w:sz w:val="20"/>
                <w:szCs w:val="20"/>
              </w:rPr>
              <w:t>=</w:t>
            </w:r>
          </w:p>
          <w:p>
            <w:pPr>
              <w:pStyle w:val="Normal"/>
              <w:rPr>
                <w:bCs/>
                <w:sz w:val="20"/>
                <w:szCs w:val="20"/>
              </w:rPr>
            </w:pPr>
            <w:r>
              <w:rPr>
                <w:bCs/>
                <w:sz w:val="20"/>
                <w:szCs w:val="20"/>
              </w:rPr>
              <w:t>0.65%</w:t>
            </w:r>
          </w:p>
        </w:tc>
        <w:tc>
          <w:tcPr>
            <w:tcW w:w="885" w:type="dxa"/>
            <w:vMerge w:val="restart"/>
            <w:tcBorders>
              <w:top w:val="single" w:sz="2" w:space="0" w:color="000001"/>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producer</w:t>
            </w:r>
          </w:p>
          <w:p>
            <w:pPr>
              <w:pStyle w:val="Normal"/>
              <w:rPr>
                <w:bCs/>
                <w:sz w:val="20"/>
                <w:szCs w:val="20"/>
              </w:rPr>
            </w:pPr>
            <w:r>
              <w:rPr>
                <w:bCs/>
                <w:sz w:val="20"/>
                <w:szCs w:val="20"/>
              </w:rPr>
              <w:t xml:space="preserve">risk </w:t>
            </w:r>
          </w:p>
        </w:tc>
        <w:tc>
          <w:tcPr>
            <w:tcW w:w="1013" w:type="dxa"/>
            <w:gridSpan w:val="2"/>
            <w:tcBorders>
              <w:top w:val="single" w:sz="2" w:space="0" w:color="000001"/>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i/>
                <w:iCs/>
                <w:sz w:val="20"/>
                <w:szCs w:val="20"/>
              </w:rPr>
              <w:t>AQL</w:t>
            </w:r>
            <w:r>
              <w:rPr>
                <w:bCs/>
                <w:sz w:val="20"/>
                <w:szCs w:val="20"/>
              </w:rPr>
              <w:t>=</w:t>
            </w:r>
          </w:p>
          <w:p>
            <w:pPr>
              <w:pStyle w:val="Normal"/>
              <w:rPr>
                <w:bCs/>
                <w:sz w:val="20"/>
                <w:szCs w:val="20"/>
              </w:rPr>
            </w:pPr>
            <w:r>
              <w:rPr>
                <w:bCs/>
                <w:sz w:val="20"/>
                <w:szCs w:val="20"/>
              </w:rPr>
              <w:t>1.0%</w:t>
            </w:r>
          </w:p>
        </w:tc>
        <w:tc>
          <w:tcPr>
            <w:tcW w:w="885" w:type="dxa"/>
            <w:vMerge w:val="restart"/>
            <w:tcBorders>
              <w:top w:val="single" w:sz="2" w:space="0" w:color="000001"/>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producer</w:t>
            </w:r>
          </w:p>
          <w:p>
            <w:pPr>
              <w:pStyle w:val="Normal"/>
              <w:rPr>
                <w:bCs/>
                <w:sz w:val="20"/>
                <w:szCs w:val="20"/>
              </w:rPr>
            </w:pPr>
            <w:r>
              <w:rPr>
                <w:bCs/>
                <w:sz w:val="20"/>
                <w:szCs w:val="20"/>
              </w:rPr>
              <w:t xml:space="preserve">risk </w:t>
            </w:r>
          </w:p>
        </w:tc>
        <w:tc>
          <w:tcPr>
            <w:tcW w:w="948" w:type="dxa"/>
            <w:gridSpan w:val="2"/>
            <w:tcBorders>
              <w:top w:val="single" w:sz="2" w:space="0" w:color="000001"/>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i/>
                <w:iCs/>
                <w:sz w:val="20"/>
                <w:szCs w:val="20"/>
              </w:rPr>
              <w:t>AQL</w:t>
            </w:r>
            <w:r>
              <w:rPr>
                <w:bCs/>
                <w:sz w:val="20"/>
                <w:szCs w:val="20"/>
              </w:rPr>
              <w:t>=</w:t>
            </w:r>
          </w:p>
          <w:p>
            <w:pPr>
              <w:pStyle w:val="Normal"/>
              <w:rPr>
                <w:bCs/>
                <w:sz w:val="20"/>
                <w:szCs w:val="20"/>
              </w:rPr>
            </w:pPr>
            <w:r>
              <w:rPr>
                <w:bCs/>
                <w:sz w:val="20"/>
                <w:szCs w:val="20"/>
              </w:rPr>
              <w:t>1.5%</w:t>
            </w:r>
          </w:p>
        </w:tc>
        <w:tc>
          <w:tcPr>
            <w:tcW w:w="885" w:type="dxa"/>
            <w:vMerge w:val="restart"/>
            <w:tcBorders>
              <w:top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producer</w:t>
            </w:r>
          </w:p>
          <w:p>
            <w:pPr>
              <w:pStyle w:val="Normal"/>
              <w:rPr>
                <w:bCs/>
                <w:sz w:val="20"/>
                <w:szCs w:val="20"/>
              </w:rPr>
            </w:pPr>
            <w:r>
              <w:rPr>
                <w:bCs/>
                <w:sz w:val="20"/>
                <w:szCs w:val="20"/>
              </w:rPr>
              <w:t xml:space="preserve">risk </w:t>
            </w:r>
          </w:p>
        </w:tc>
        <w:tc>
          <w:tcPr>
            <w:tcW w:w="357" w:type="dxa"/>
            <w:tcBorders>
              <w:top w:val="single" w:sz="2" w:space="0" w:color="000001"/>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r>
          </w:p>
        </w:tc>
        <w:tc>
          <w:tcPr>
            <w:tcW w:w="886" w:type="dxa"/>
            <w:vMerge w:val="restart"/>
            <w:tcBorders>
              <w:top w:val="single" w:sz="2" w:space="0" w:color="000001"/>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producer</w:t>
            </w:r>
          </w:p>
          <w:p>
            <w:pPr>
              <w:pStyle w:val="Normal"/>
              <w:rPr>
                <w:bCs/>
                <w:sz w:val="20"/>
                <w:szCs w:val="20"/>
              </w:rPr>
            </w:pPr>
            <w:r>
              <w:rPr>
                <w:bCs/>
                <w:sz w:val="20"/>
                <w:szCs w:val="20"/>
              </w:rPr>
              <w:t xml:space="preserve">risk </w:t>
            </w:r>
          </w:p>
        </w:tc>
      </w:tr>
      <w:tr>
        <w:trPr>
          <w:trHeight w:val="300" w:hRule="atLeast"/>
        </w:trPr>
        <w:tc>
          <w:tcPr>
            <w:tcW w:w="535" w:type="dxa"/>
            <w:tcBorders/>
            <w:shd w:color="auto" w:fill="auto" w:val="clear"/>
            <w:vAlign w:val="center"/>
          </w:tcPr>
          <w:p>
            <w:pPr>
              <w:pStyle w:val="Normal"/>
              <w:keepNext/>
              <w:rPr>
                <w:bCs/>
                <w:i/>
                <w:i/>
                <w:iCs/>
                <w:sz w:val="20"/>
                <w:szCs w:val="20"/>
              </w:rPr>
            </w:pPr>
            <w:r>
              <w:rPr>
                <w:bCs/>
                <w:i/>
                <w:iCs/>
                <w:sz w:val="20"/>
                <w:szCs w:val="20"/>
              </w:rPr>
              <w:t>letter</w:t>
            </w:r>
          </w:p>
        </w:tc>
        <w:tc>
          <w:tcPr>
            <w:tcW w:w="807" w:type="dxa"/>
            <w:tcBorders/>
            <w:shd w:color="auto" w:fill="auto" w:val="clear"/>
            <w:vAlign w:val="center"/>
          </w:tcPr>
          <w:p>
            <w:pPr>
              <w:pStyle w:val="Normal"/>
              <w:rPr>
                <w:bCs/>
                <w:i/>
                <w:i/>
                <w:iCs/>
                <w:sz w:val="20"/>
                <w:szCs w:val="20"/>
              </w:rPr>
            </w:pPr>
            <w:r>
              <w:rPr>
                <w:bCs/>
                <w:i/>
                <w:iCs/>
                <w:sz w:val="20"/>
                <w:szCs w:val="20"/>
              </w:rPr>
              <w:t>N</w:t>
            </w:r>
          </w:p>
        </w:tc>
        <w:tc>
          <w:tcPr>
            <w:tcW w:w="592" w:type="dxa"/>
            <w:tcBorders>
              <w:left w:val="single" w:sz="2" w:space="0" w:color="000001"/>
            </w:tcBorders>
            <w:shd w:color="auto" w:fill="auto" w:val="clear"/>
            <w:tcMar>
              <w:top w:w="55" w:type="dxa"/>
              <w:left w:w="51" w:type="dxa"/>
              <w:bottom w:w="55" w:type="dxa"/>
              <w:right w:w="55" w:type="dxa"/>
            </w:tcMar>
            <w:vAlign w:val="center"/>
          </w:tcPr>
          <w:p>
            <w:pPr>
              <w:pStyle w:val="Normal"/>
              <w:rPr>
                <w:bCs/>
                <w:i/>
                <w:i/>
                <w:iCs/>
                <w:sz w:val="20"/>
                <w:szCs w:val="20"/>
              </w:rPr>
            </w:pPr>
            <w:r>
              <w:rPr>
                <w:bCs/>
                <w:i/>
                <w:iCs/>
                <w:sz w:val="20"/>
                <w:szCs w:val="20"/>
              </w:rPr>
              <w:t>n</w:t>
            </w:r>
          </w:p>
        </w:tc>
        <w:tc>
          <w:tcPr>
            <w:tcW w:w="292" w:type="dxa"/>
            <w:tcBorders/>
            <w:shd w:color="auto" w:fill="auto" w:val="clear"/>
            <w:tcMar>
              <w:top w:w="55" w:type="dxa"/>
              <w:left w:w="55" w:type="dxa"/>
              <w:bottom w:w="55" w:type="dxa"/>
              <w:right w:w="55" w:type="dxa"/>
            </w:tcMar>
            <w:vAlign w:val="center"/>
          </w:tcPr>
          <w:p>
            <w:pPr>
              <w:pStyle w:val="Normal"/>
              <w:rPr>
                <w:bCs/>
                <w:i/>
                <w:i/>
                <w:iCs/>
                <w:sz w:val="20"/>
                <w:szCs w:val="20"/>
              </w:rPr>
            </w:pPr>
            <w:r>
              <w:rPr>
                <w:bCs/>
                <w:i/>
                <w:iCs/>
                <w:sz w:val="20"/>
                <w:szCs w:val="20"/>
              </w:rPr>
              <w:t>c</w:t>
            </w:r>
          </w:p>
        </w:tc>
        <w:tc>
          <w:tcPr>
            <w:tcW w:w="885" w:type="dxa"/>
            <w:vMerge w:val="continue"/>
            <w:tcBorders>
              <w:top w:val="single" w:sz="2" w:space="0" w:color="000001"/>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pPr>
            <w:r>
              <w:rPr/>
            </w:r>
          </w:p>
        </w:tc>
        <w:tc>
          <w:tcPr>
            <w:tcW w:w="651" w:type="dxa"/>
            <w:tcBorders>
              <w:left w:val="single" w:sz="2" w:space="0" w:color="000001"/>
            </w:tcBorders>
            <w:shd w:color="auto" w:fill="auto" w:val="clear"/>
            <w:tcMar>
              <w:top w:w="55" w:type="dxa"/>
              <w:left w:w="51" w:type="dxa"/>
              <w:bottom w:w="55" w:type="dxa"/>
              <w:right w:w="55" w:type="dxa"/>
            </w:tcMar>
            <w:vAlign w:val="center"/>
          </w:tcPr>
          <w:p>
            <w:pPr>
              <w:pStyle w:val="Normal"/>
              <w:rPr>
                <w:bCs/>
                <w:i/>
                <w:i/>
                <w:iCs/>
                <w:sz w:val="20"/>
                <w:szCs w:val="20"/>
              </w:rPr>
            </w:pPr>
            <w:r>
              <w:rPr>
                <w:bCs/>
                <w:i/>
                <w:iCs/>
                <w:sz w:val="20"/>
                <w:szCs w:val="20"/>
              </w:rPr>
              <w:t>n</w:t>
            </w:r>
          </w:p>
        </w:tc>
        <w:tc>
          <w:tcPr>
            <w:tcW w:w="362" w:type="dxa"/>
            <w:tcBorders/>
            <w:shd w:color="auto" w:fill="auto" w:val="clear"/>
            <w:tcMar>
              <w:top w:w="55" w:type="dxa"/>
              <w:left w:w="55" w:type="dxa"/>
              <w:bottom w:w="55" w:type="dxa"/>
              <w:right w:w="55" w:type="dxa"/>
            </w:tcMar>
            <w:vAlign w:val="center"/>
          </w:tcPr>
          <w:p>
            <w:pPr>
              <w:pStyle w:val="Normal"/>
              <w:rPr>
                <w:bCs/>
                <w:i/>
                <w:i/>
                <w:iCs/>
                <w:sz w:val="20"/>
                <w:szCs w:val="20"/>
              </w:rPr>
            </w:pPr>
            <w:r>
              <w:rPr>
                <w:bCs/>
                <w:i/>
                <w:iCs/>
                <w:sz w:val="20"/>
                <w:szCs w:val="20"/>
              </w:rPr>
              <w:t>c</w:t>
            </w:r>
          </w:p>
        </w:tc>
        <w:tc>
          <w:tcPr>
            <w:tcW w:w="885" w:type="dxa"/>
            <w:vMerge w:val="continue"/>
            <w:tcBorders>
              <w:top w:val="single" w:sz="2" w:space="0" w:color="000001"/>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pPr>
            <w:r>
              <w:rPr/>
            </w:r>
          </w:p>
        </w:tc>
        <w:tc>
          <w:tcPr>
            <w:tcW w:w="582" w:type="dxa"/>
            <w:tcBorders>
              <w:left w:val="single" w:sz="2" w:space="0" w:color="000001"/>
            </w:tcBorders>
            <w:shd w:color="auto" w:fill="auto" w:val="clear"/>
            <w:tcMar>
              <w:top w:w="55" w:type="dxa"/>
              <w:left w:w="51" w:type="dxa"/>
              <w:bottom w:w="55" w:type="dxa"/>
              <w:right w:w="55" w:type="dxa"/>
            </w:tcMar>
            <w:vAlign w:val="center"/>
          </w:tcPr>
          <w:p>
            <w:pPr>
              <w:pStyle w:val="Normal"/>
              <w:rPr>
                <w:bCs/>
                <w:i/>
                <w:i/>
                <w:iCs/>
                <w:sz w:val="20"/>
                <w:szCs w:val="20"/>
              </w:rPr>
            </w:pPr>
            <w:r>
              <w:rPr>
                <w:bCs/>
                <w:i/>
                <w:iCs/>
                <w:sz w:val="20"/>
                <w:szCs w:val="20"/>
              </w:rPr>
              <w:t>n</w:t>
            </w:r>
          </w:p>
        </w:tc>
        <w:tc>
          <w:tcPr>
            <w:tcW w:w="366" w:type="dxa"/>
            <w:tcBorders/>
            <w:shd w:color="auto" w:fill="auto" w:val="clear"/>
            <w:tcMar>
              <w:top w:w="55" w:type="dxa"/>
              <w:left w:w="55" w:type="dxa"/>
              <w:bottom w:w="55" w:type="dxa"/>
              <w:right w:w="55" w:type="dxa"/>
            </w:tcMar>
            <w:vAlign w:val="center"/>
          </w:tcPr>
          <w:p>
            <w:pPr>
              <w:pStyle w:val="Normal"/>
              <w:rPr>
                <w:bCs/>
                <w:i/>
                <w:i/>
                <w:iCs/>
                <w:sz w:val="20"/>
                <w:szCs w:val="20"/>
              </w:rPr>
            </w:pPr>
            <w:r>
              <w:rPr>
                <w:bCs/>
                <w:i/>
                <w:iCs/>
                <w:sz w:val="20"/>
                <w:szCs w:val="20"/>
              </w:rPr>
              <w:t>c</w:t>
            </w:r>
          </w:p>
        </w:tc>
        <w:tc>
          <w:tcPr>
            <w:tcW w:w="885" w:type="dxa"/>
            <w:vMerge w:val="continue"/>
            <w:tcBorders>
              <w:top w:val="single" w:sz="2" w:space="0" w:color="000001"/>
            </w:tcBorders>
            <w:shd w:color="auto" w:fill="auto" w:val="clear"/>
            <w:tcMar>
              <w:top w:w="55" w:type="dxa"/>
              <w:left w:w="55" w:type="dxa"/>
              <w:bottom w:w="55" w:type="dxa"/>
              <w:right w:w="55" w:type="dxa"/>
            </w:tcMar>
            <w:vAlign w:val="center"/>
          </w:tcPr>
          <w:p>
            <w:pPr>
              <w:pStyle w:val="Normal"/>
              <w:rPr/>
            </w:pPr>
            <w:r>
              <w:rPr/>
            </w:r>
          </w:p>
        </w:tc>
        <w:tc>
          <w:tcPr>
            <w:tcW w:w="357"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c</w:t>
            </w:r>
          </w:p>
        </w:tc>
        <w:tc>
          <w:tcPr>
            <w:tcW w:w="886" w:type="dxa"/>
            <w:vMerge w:val="continue"/>
            <w:tcBorders>
              <w:top w:val="single" w:sz="2" w:space="0" w:color="000001"/>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pPr>
            <w:r>
              <w:rPr/>
            </w:r>
          </w:p>
        </w:tc>
      </w:tr>
      <w:tr>
        <w:trPr>
          <w:trHeight w:val="300" w:hRule="atLeast"/>
        </w:trPr>
        <w:tc>
          <w:tcPr>
            <w:tcW w:w="535" w:type="dxa"/>
            <w:tcBorders/>
            <w:shd w:color="auto" w:fill="auto" w:val="clear"/>
            <w:vAlign w:val="center"/>
          </w:tcPr>
          <w:p>
            <w:pPr>
              <w:pStyle w:val="Normal"/>
              <w:keepNext/>
              <w:rPr>
                <w:bCs/>
                <w:sz w:val="20"/>
                <w:szCs w:val="20"/>
              </w:rPr>
            </w:pPr>
            <w:r>
              <w:rPr>
                <w:bCs/>
                <w:sz w:val="20"/>
                <w:szCs w:val="20"/>
              </w:rPr>
              <w:t>J</w:t>
            </w:r>
          </w:p>
        </w:tc>
        <w:tc>
          <w:tcPr>
            <w:tcW w:w="807" w:type="dxa"/>
            <w:tcBorders/>
            <w:shd w:color="auto" w:fill="auto" w:val="clear"/>
            <w:vAlign w:val="center"/>
          </w:tcPr>
          <w:p>
            <w:pPr>
              <w:pStyle w:val="Normal"/>
              <w:rPr>
                <w:bCs/>
                <w:sz w:val="20"/>
                <w:szCs w:val="20"/>
              </w:rPr>
            </w:pPr>
            <w:r>
              <w:rPr>
                <w:bCs/>
                <w:sz w:val="20"/>
                <w:szCs w:val="20"/>
              </w:rPr>
              <w:t>1200</w:t>
            </w:r>
          </w:p>
        </w:tc>
        <w:tc>
          <w:tcPr>
            <w:tcW w:w="592"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80</w:t>
            </w:r>
          </w:p>
        </w:tc>
        <w:tc>
          <w:tcPr>
            <w:tcW w:w="292"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0</w:t>
            </w:r>
          </w:p>
        </w:tc>
        <w:tc>
          <w:tcPr>
            <w:tcW w:w="885"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.425</w:t>
            </w:r>
          </w:p>
        </w:tc>
        <w:tc>
          <w:tcPr>
            <w:tcW w:w="651"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80</w:t>
            </w:r>
          </w:p>
        </w:tc>
        <w:tc>
          <w:tcPr>
            <w:tcW w:w="362"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0</w:t>
            </w:r>
          </w:p>
        </w:tc>
        <w:tc>
          <w:tcPr>
            <w:tcW w:w="885"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.565</w:t>
            </w:r>
          </w:p>
        </w:tc>
        <w:tc>
          <w:tcPr>
            <w:tcW w:w="582"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80</w:t>
            </w:r>
          </w:p>
        </w:tc>
        <w:tc>
          <w:tcPr>
            <w:tcW w:w="366"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0</w:t>
            </w:r>
          </w:p>
        </w:tc>
        <w:tc>
          <w:tcPr>
            <w:tcW w:w="885"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.714</w:t>
            </w:r>
          </w:p>
        </w:tc>
        <w:tc>
          <w:tcPr>
            <w:tcW w:w="357"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5</w:t>
            </w:r>
          </w:p>
        </w:tc>
        <w:tc>
          <w:tcPr>
            <w:tcW w:w="886"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.001</w:t>
            </w:r>
          </w:p>
        </w:tc>
      </w:tr>
      <w:tr>
        <w:trPr>
          <w:trHeight w:val="300" w:hRule="atLeast"/>
        </w:trPr>
        <w:tc>
          <w:tcPr>
            <w:tcW w:w="535" w:type="dxa"/>
            <w:tcBorders/>
            <w:shd w:color="auto" w:fill="auto" w:val="clear"/>
            <w:vAlign w:val="center"/>
          </w:tcPr>
          <w:p>
            <w:pPr>
              <w:pStyle w:val="Normal"/>
              <w:keepNext/>
              <w:rPr>
                <w:bCs/>
                <w:sz w:val="20"/>
                <w:szCs w:val="20"/>
              </w:rPr>
            </w:pPr>
            <w:r>
              <w:rPr>
                <w:bCs/>
                <w:sz w:val="20"/>
                <w:szCs w:val="20"/>
              </w:rPr>
              <w:t>K</w:t>
            </w:r>
          </w:p>
        </w:tc>
        <w:tc>
          <w:tcPr>
            <w:tcW w:w="807" w:type="dxa"/>
            <w:tcBorders/>
            <w:shd w:color="auto" w:fill="auto" w:val="clear"/>
            <w:vAlign w:val="center"/>
          </w:tcPr>
          <w:p>
            <w:pPr>
              <w:pStyle w:val="Normal"/>
              <w:rPr>
                <w:bCs/>
                <w:sz w:val="20"/>
                <w:szCs w:val="20"/>
              </w:rPr>
            </w:pPr>
            <w:r>
              <w:rPr>
                <w:bCs/>
                <w:sz w:val="20"/>
                <w:szCs w:val="20"/>
              </w:rPr>
              <w:t>1201</w:t>
            </w:r>
          </w:p>
        </w:tc>
        <w:tc>
          <w:tcPr>
            <w:tcW w:w="592"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125</w:t>
            </w:r>
          </w:p>
        </w:tc>
        <w:tc>
          <w:tcPr>
            <w:tcW w:w="292"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0</w:t>
            </w:r>
          </w:p>
        </w:tc>
        <w:tc>
          <w:tcPr>
            <w:tcW w:w="885"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.586</w:t>
            </w:r>
          </w:p>
        </w:tc>
        <w:tc>
          <w:tcPr>
            <w:tcW w:w="651"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125</w:t>
            </w:r>
          </w:p>
        </w:tc>
        <w:tc>
          <w:tcPr>
            <w:tcW w:w="362"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0</w:t>
            </w:r>
          </w:p>
        </w:tc>
        <w:tc>
          <w:tcPr>
            <w:tcW w:w="885"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.734</w:t>
            </w:r>
          </w:p>
        </w:tc>
        <w:tc>
          <w:tcPr>
            <w:tcW w:w="582"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125</w:t>
            </w:r>
          </w:p>
        </w:tc>
        <w:tc>
          <w:tcPr>
            <w:tcW w:w="366"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0</w:t>
            </w:r>
          </w:p>
        </w:tc>
        <w:tc>
          <w:tcPr>
            <w:tcW w:w="885"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.864</w:t>
            </w:r>
          </w:p>
        </w:tc>
        <w:tc>
          <w:tcPr>
            <w:tcW w:w="357"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5</w:t>
            </w:r>
          </w:p>
        </w:tc>
        <w:tc>
          <w:tcPr>
            <w:tcW w:w="886"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.007</w:t>
            </w:r>
          </w:p>
        </w:tc>
      </w:tr>
      <w:tr>
        <w:trPr>
          <w:trHeight w:val="300" w:hRule="atLeast"/>
        </w:trPr>
        <w:tc>
          <w:tcPr>
            <w:tcW w:w="535" w:type="dxa"/>
            <w:tcBorders/>
            <w:shd w:color="auto" w:fill="auto" w:val="clear"/>
            <w:vAlign w:val="center"/>
          </w:tcPr>
          <w:p>
            <w:pPr>
              <w:pStyle w:val="Normal"/>
              <w:keepNext/>
              <w:rPr>
                <w:bCs/>
                <w:sz w:val="20"/>
                <w:szCs w:val="20"/>
              </w:rPr>
            </w:pPr>
            <w:r>
              <w:rPr>
                <w:bCs/>
                <w:sz w:val="20"/>
                <w:szCs w:val="20"/>
              </w:rPr>
              <w:t>K</w:t>
            </w:r>
          </w:p>
        </w:tc>
        <w:tc>
          <w:tcPr>
            <w:tcW w:w="807" w:type="dxa"/>
            <w:tcBorders/>
            <w:shd w:color="auto" w:fill="auto" w:val="clear"/>
            <w:vAlign w:val="center"/>
          </w:tcPr>
          <w:p>
            <w:pPr>
              <w:pStyle w:val="Normal"/>
              <w:rPr>
                <w:bCs/>
                <w:sz w:val="20"/>
                <w:szCs w:val="20"/>
              </w:rPr>
            </w:pPr>
            <w:r>
              <w:rPr>
                <w:bCs/>
                <w:sz w:val="20"/>
                <w:szCs w:val="20"/>
              </w:rPr>
              <w:t>3200</w:t>
            </w:r>
          </w:p>
        </w:tc>
        <w:tc>
          <w:tcPr>
            <w:tcW w:w="592"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125</w:t>
            </w:r>
          </w:p>
        </w:tc>
        <w:tc>
          <w:tcPr>
            <w:tcW w:w="292"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0</w:t>
            </w:r>
          </w:p>
        </w:tc>
        <w:tc>
          <w:tcPr>
            <w:tcW w:w="885"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.568</w:t>
            </w:r>
          </w:p>
        </w:tc>
        <w:tc>
          <w:tcPr>
            <w:tcW w:w="651"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125</w:t>
            </w:r>
          </w:p>
        </w:tc>
        <w:tc>
          <w:tcPr>
            <w:tcW w:w="362"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0</w:t>
            </w:r>
          </w:p>
        </w:tc>
        <w:tc>
          <w:tcPr>
            <w:tcW w:w="885"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PreformattedText"/>
              <w:rPr>
                <w:bCs/>
                <w:sz w:val="20"/>
                <w:szCs w:val="20"/>
              </w:rPr>
            </w:pPr>
            <w:r>
              <w:rPr>
                <w:bCs/>
                <w:sz w:val="20"/>
                <w:szCs w:val="20"/>
              </w:rPr>
              <w:t>.722</w:t>
            </w:r>
          </w:p>
        </w:tc>
        <w:tc>
          <w:tcPr>
            <w:tcW w:w="582"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125</w:t>
            </w:r>
          </w:p>
        </w:tc>
        <w:tc>
          <w:tcPr>
            <w:tcW w:w="366"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0</w:t>
            </w:r>
          </w:p>
        </w:tc>
        <w:tc>
          <w:tcPr>
            <w:tcW w:w="885"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.854</w:t>
            </w:r>
          </w:p>
        </w:tc>
        <w:tc>
          <w:tcPr>
            <w:tcW w:w="357"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5</w:t>
            </w:r>
          </w:p>
        </w:tc>
        <w:tc>
          <w:tcPr>
            <w:tcW w:w="886"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.010</w:t>
            </w:r>
          </w:p>
        </w:tc>
      </w:tr>
      <w:tr>
        <w:trPr>
          <w:trHeight w:val="300" w:hRule="atLeast"/>
        </w:trPr>
        <w:tc>
          <w:tcPr>
            <w:tcW w:w="535" w:type="dxa"/>
            <w:tcBorders/>
            <w:shd w:color="auto" w:fill="auto" w:val="clear"/>
            <w:vAlign w:val="center"/>
          </w:tcPr>
          <w:p>
            <w:pPr>
              <w:pStyle w:val="Normal"/>
              <w:keepNext/>
              <w:rPr>
                <w:bCs/>
                <w:sz w:val="20"/>
                <w:szCs w:val="20"/>
              </w:rPr>
            </w:pPr>
            <w:r>
              <w:rPr>
                <w:bCs/>
                <w:sz w:val="20"/>
                <w:szCs w:val="20"/>
              </w:rPr>
              <w:t>L</w:t>
            </w:r>
          </w:p>
        </w:tc>
        <w:tc>
          <w:tcPr>
            <w:tcW w:w="807" w:type="dxa"/>
            <w:tcBorders/>
            <w:shd w:color="auto" w:fill="auto" w:val="clear"/>
            <w:vAlign w:val="center"/>
          </w:tcPr>
          <w:p>
            <w:pPr>
              <w:pStyle w:val="Normal"/>
              <w:rPr>
                <w:bCs/>
                <w:sz w:val="20"/>
                <w:szCs w:val="20"/>
              </w:rPr>
            </w:pPr>
            <w:r>
              <w:rPr>
                <w:bCs/>
                <w:sz w:val="20"/>
                <w:szCs w:val="20"/>
              </w:rPr>
              <w:t>3201</w:t>
            </w:r>
          </w:p>
        </w:tc>
        <w:tc>
          <w:tcPr>
            <w:tcW w:w="592"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200</w:t>
            </w:r>
          </w:p>
        </w:tc>
        <w:tc>
          <w:tcPr>
            <w:tcW w:w="292"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0</w:t>
            </w:r>
          </w:p>
        </w:tc>
        <w:tc>
          <w:tcPr>
            <w:tcW w:w="885"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.743</w:t>
            </w:r>
          </w:p>
        </w:tc>
        <w:tc>
          <w:tcPr>
            <w:tcW w:w="651"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200</w:t>
            </w:r>
          </w:p>
        </w:tc>
        <w:tc>
          <w:tcPr>
            <w:tcW w:w="362"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0</w:t>
            </w:r>
          </w:p>
        </w:tc>
        <w:tc>
          <w:tcPr>
            <w:tcW w:w="885"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.874</w:t>
            </w:r>
          </w:p>
        </w:tc>
        <w:tc>
          <w:tcPr>
            <w:tcW w:w="582"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200</w:t>
            </w:r>
          </w:p>
        </w:tc>
        <w:tc>
          <w:tcPr>
            <w:tcW w:w="366"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1</w:t>
            </w:r>
          </w:p>
        </w:tc>
        <w:tc>
          <w:tcPr>
            <w:tcW w:w="885"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.812</w:t>
            </w:r>
          </w:p>
        </w:tc>
        <w:tc>
          <w:tcPr>
            <w:tcW w:w="357"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6</w:t>
            </w:r>
          </w:p>
        </w:tc>
        <w:tc>
          <w:tcPr>
            <w:tcW w:w="886"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.028</w:t>
            </w:r>
          </w:p>
        </w:tc>
      </w:tr>
      <w:tr>
        <w:trPr>
          <w:trHeight w:val="300" w:hRule="atLeast"/>
        </w:trPr>
        <w:tc>
          <w:tcPr>
            <w:tcW w:w="535" w:type="dxa"/>
            <w:tcBorders/>
            <w:shd w:color="auto" w:fill="auto" w:val="clear"/>
            <w:vAlign w:val="center"/>
          </w:tcPr>
          <w:p>
            <w:pPr>
              <w:pStyle w:val="Normal"/>
              <w:keepNext/>
              <w:rPr>
                <w:bCs/>
                <w:sz w:val="20"/>
                <w:szCs w:val="20"/>
              </w:rPr>
            </w:pPr>
            <w:r>
              <w:rPr>
                <w:bCs/>
                <w:sz w:val="20"/>
                <w:szCs w:val="20"/>
              </w:rPr>
              <w:t>L</w:t>
            </w:r>
          </w:p>
        </w:tc>
        <w:tc>
          <w:tcPr>
            <w:tcW w:w="807" w:type="dxa"/>
            <w:tcBorders/>
            <w:shd w:color="auto" w:fill="auto" w:val="clear"/>
            <w:vAlign w:val="center"/>
          </w:tcPr>
          <w:p>
            <w:pPr>
              <w:pStyle w:val="Normal"/>
              <w:rPr>
                <w:bCs/>
                <w:sz w:val="20"/>
                <w:szCs w:val="20"/>
              </w:rPr>
            </w:pPr>
            <w:r>
              <w:rPr>
                <w:bCs/>
                <w:sz w:val="20"/>
                <w:szCs w:val="20"/>
              </w:rPr>
              <w:t>10000</w:t>
            </w:r>
          </w:p>
        </w:tc>
        <w:tc>
          <w:tcPr>
            <w:tcW w:w="592"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200</w:t>
            </w:r>
          </w:p>
        </w:tc>
        <w:tc>
          <w:tcPr>
            <w:tcW w:w="292"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0</w:t>
            </w:r>
          </w:p>
        </w:tc>
        <w:tc>
          <w:tcPr>
            <w:tcW w:w="885"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.732</w:t>
            </w:r>
          </w:p>
        </w:tc>
        <w:tc>
          <w:tcPr>
            <w:tcW w:w="651"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200</w:t>
            </w:r>
          </w:p>
        </w:tc>
        <w:tc>
          <w:tcPr>
            <w:tcW w:w="362"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0</w:t>
            </w:r>
          </w:p>
        </w:tc>
        <w:tc>
          <w:tcPr>
            <w:tcW w:w="885"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.869</w:t>
            </w:r>
          </w:p>
        </w:tc>
        <w:tc>
          <w:tcPr>
            <w:tcW w:w="582"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200</w:t>
            </w:r>
          </w:p>
        </w:tc>
        <w:tc>
          <w:tcPr>
            <w:tcW w:w="366"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1</w:t>
            </w:r>
          </w:p>
        </w:tc>
        <w:tc>
          <w:tcPr>
            <w:tcW w:w="885"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.806</w:t>
            </w:r>
          </w:p>
        </w:tc>
        <w:tc>
          <w:tcPr>
            <w:tcW w:w="357"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6</w:t>
            </w:r>
          </w:p>
        </w:tc>
        <w:tc>
          <w:tcPr>
            <w:tcW w:w="886"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.031</w:t>
            </w:r>
          </w:p>
        </w:tc>
      </w:tr>
      <w:tr>
        <w:trPr>
          <w:trHeight w:val="300" w:hRule="atLeast"/>
        </w:trPr>
        <w:tc>
          <w:tcPr>
            <w:tcW w:w="535" w:type="dxa"/>
            <w:tcBorders/>
            <w:shd w:color="auto" w:fill="auto" w:val="clear"/>
            <w:vAlign w:val="center"/>
          </w:tcPr>
          <w:p>
            <w:pPr>
              <w:pStyle w:val="Normal"/>
              <w:keepNext/>
              <w:rPr>
                <w:bCs/>
                <w:sz w:val="20"/>
                <w:szCs w:val="20"/>
              </w:rPr>
            </w:pPr>
            <w:r>
              <w:rPr>
                <w:bCs/>
                <w:sz w:val="20"/>
                <w:szCs w:val="20"/>
              </w:rPr>
              <w:t>M</w:t>
            </w:r>
          </w:p>
        </w:tc>
        <w:tc>
          <w:tcPr>
            <w:tcW w:w="807" w:type="dxa"/>
            <w:tcBorders/>
            <w:shd w:color="auto" w:fill="auto" w:val="clear"/>
            <w:vAlign w:val="center"/>
          </w:tcPr>
          <w:p>
            <w:pPr>
              <w:pStyle w:val="Normal"/>
              <w:rPr>
                <w:bCs/>
                <w:sz w:val="20"/>
                <w:szCs w:val="20"/>
              </w:rPr>
            </w:pPr>
            <w:r>
              <w:rPr>
                <w:bCs/>
                <w:sz w:val="20"/>
                <w:szCs w:val="20"/>
              </w:rPr>
              <w:t>10001</w:t>
            </w:r>
          </w:p>
        </w:tc>
        <w:tc>
          <w:tcPr>
            <w:tcW w:w="592"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315</w:t>
            </w:r>
          </w:p>
        </w:tc>
        <w:tc>
          <w:tcPr>
            <w:tcW w:w="292"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0</w:t>
            </w:r>
          </w:p>
        </w:tc>
        <w:tc>
          <w:tcPr>
            <w:tcW w:w="885"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.876</w:t>
            </w:r>
          </w:p>
        </w:tc>
        <w:tc>
          <w:tcPr>
            <w:tcW w:w="651"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315</w:t>
            </w:r>
          </w:p>
        </w:tc>
        <w:tc>
          <w:tcPr>
            <w:tcW w:w="362"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1</w:t>
            </w:r>
          </w:p>
        </w:tc>
        <w:tc>
          <w:tcPr>
            <w:tcW w:w="885"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.828</w:t>
            </w:r>
          </w:p>
        </w:tc>
        <w:tc>
          <w:tcPr>
            <w:tcW w:w="582"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315</w:t>
            </w:r>
          </w:p>
        </w:tc>
        <w:tc>
          <w:tcPr>
            <w:tcW w:w="366"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2</w:t>
            </w:r>
          </w:p>
        </w:tc>
        <w:tc>
          <w:tcPr>
            <w:tcW w:w="885"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.856</w:t>
            </w:r>
          </w:p>
        </w:tc>
        <w:tc>
          <w:tcPr>
            <w:tcW w:w="357"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7</w:t>
            </w:r>
          </w:p>
        </w:tc>
        <w:tc>
          <w:tcPr>
            <w:tcW w:w="886"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.101</w:t>
            </w:r>
          </w:p>
        </w:tc>
      </w:tr>
      <w:tr>
        <w:trPr>
          <w:trHeight w:val="300" w:hRule="atLeast"/>
        </w:trPr>
        <w:tc>
          <w:tcPr>
            <w:tcW w:w="535" w:type="dxa"/>
            <w:tcBorders/>
            <w:shd w:color="auto" w:fill="auto" w:val="clear"/>
            <w:vAlign w:val="center"/>
          </w:tcPr>
          <w:p>
            <w:pPr>
              <w:pStyle w:val="Normal"/>
              <w:keepNext/>
              <w:rPr>
                <w:bCs/>
                <w:sz w:val="20"/>
                <w:szCs w:val="20"/>
              </w:rPr>
            </w:pPr>
            <w:r>
              <w:rPr>
                <w:bCs/>
                <w:sz w:val="20"/>
                <w:szCs w:val="20"/>
              </w:rPr>
              <w:t>M</w:t>
            </w:r>
          </w:p>
        </w:tc>
        <w:tc>
          <w:tcPr>
            <w:tcW w:w="807" w:type="dxa"/>
            <w:tcBorders/>
            <w:shd w:color="auto" w:fill="auto" w:val="clear"/>
            <w:vAlign w:val="center"/>
          </w:tcPr>
          <w:p>
            <w:pPr>
              <w:pStyle w:val="Normal"/>
              <w:rPr>
                <w:bCs/>
                <w:sz w:val="20"/>
                <w:szCs w:val="20"/>
              </w:rPr>
            </w:pPr>
            <w:r>
              <w:rPr>
                <w:bCs/>
                <w:sz w:val="20"/>
                <w:szCs w:val="20"/>
              </w:rPr>
              <w:t>35000</w:t>
            </w:r>
          </w:p>
        </w:tc>
        <w:tc>
          <w:tcPr>
            <w:tcW w:w="592"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315</w:t>
            </w:r>
          </w:p>
        </w:tc>
        <w:tc>
          <w:tcPr>
            <w:tcW w:w="292"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0</w:t>
            </w:r>
          </w:p>
        </w:tc>
        <w:tc>
          <w:tcPr>
            <w:tcW w:w="885"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.874</w:t>
            </w:r>
          </w:p>
        </w:tc>
        <w:tc>
          <w:tcPr>
            <w:tcW w:w="651"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315</w:t>
            </w:r>
          </w:p>
        </w:tc>
        <w:tc>
          <w:tcPr>
            <w:tcW w:w="362"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1</w:t>
            </w:r>
          </w:p>
        </w:tc>
        <w:tc>
          <w:tcPr>
            <w:tcW w:w="885"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.825</w:t>
            </w:r>
          </w:p>
        </w:tc>
        <w:tc>
          <w:tcPr>
            <w:tcW w:w="582"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315</w:t>
            </w:r>
          </w:p>
        </w:tc>
        <w:tc>
          <w:tcPr>
            <w:tcW w:w="366"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2</w:t>
            </w:r>
          </w:p>
        </w:tc>
        <w:tc>
          <w:tcPr>
            <w:tcW w:w="885"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.853</w:t>
            </w:r>
          </w:p>
        </w:tc>
        <w:tc>
          <w:tcPr>
            <w:tcW w:w="357"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7</w:t>
            </w:r>
          </w:p>
        </w:tc>
        <w:tc>
          <w:tcPr>
            <w:tcW w:w="886"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.104</w:t>
            </w:r>
          </w:p>
        </w:tc>
      </w:tr>
      <w:tr>
        <w:trPr>
          <w:trHeight w:val="300" w:hRule="atLeast"/>
        </w:trPr>
        <w:tc>
          <w:tcPr>
            <w:tcW w:w="535" w:type="dxa"/>
            <w:tcBorders/>
            <w:shd w:color="auto" w:fill="auto" w:val="clear"/>
            <w:vAlign w:val="center"/>
          </w:tcPr>
          <w:p>
            <w:pPr>
              <w:pStyle w:val="Normal"/>
              <w:keepNext/>
              <w:rPr>
                <w:bCs/>
                <w:sz w:val="20"/>
                <w:szCs w:val="20"/>
              </w:rPr>
            </w:pPr>
            <w:r>
              <w:rPr>
                <w:bCs/>
                <w:sz w:val="20"/>
                <w:szCs w:val="20"/>
              </w:rPr>
              <w:t>N</w:t>
            </w:r>
          </w:p>
        </w:tc>
        <w:tc>
          <w:tcPr>
            <w:tcW w:w="807" w:type="dxa"/>
            <w:tcBorders/>
            <w:shd w:color="auto" w:fill="auto" w:val="clear"/>
            <w:vAlign w:val="center"/>
          </w:tcPr>
          <w:p>
            <w:pPr>
              <w:pStyle w:val="Normal"/>
              <w:rPr>
                <w:bCs/>
                <w:sz w:val="20"/>
                <w:szCs w:val="20"/>
              </w:rPr>
            </w:pPr>
            <w:r>
              <w:rPr>
                <w:bCs/>
                <w:sz w:val="20"/>
                <w:szCs w:val="20"/>
              </w:rPr>
              <w:t>35001</w:t>
            </w:r>
          </w:p>
        </w:tc>
        <w:tc>
          <w:tcPr>
            <w:tcW w:w="592"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500</w:t>
            </w:r>
          </w:p>
        </w:tc>
        <w:tc>
          <w:tcPr>
            <w:tcW w:w="292"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1</w:t>
            </w:r>
          </w:p>
        </w:tc>
        <w:tc>
          <w:tcPr>
            <w:tcW w:w="885"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.839</w:t>
            </w:r>
          </w:p>
        </w:tc>
        <w:tc>
          <w:tcPr>
            <w:tcW w:w="651"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500</w:t>
            </w:r>
          </w:p>
        </w:tc>
        <w:tc>
          <w:tcPr>
            <w:tcW w:w="362"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2</w:t>
            </w:r>
          </w:p>
        </w:tc>
        <w:tc>
          <w:tcPr>
            <w:tcW w:w="885"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.878</w:t>
            </w:r>
          </w:p>
        </w:tc>
        <w:tc>
          <w:tcPr>
            <w:tcW w:w="582"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500</w:t>
            </w:r>
          </w:p>
        </w:tc>
        <w:tc>
          <w:tcPr>
            <w:tcW w:w="366"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4</w:t>
            </w:r>
          </w:p>
        </w:tc>
        <w:tc>
          <w:tcPr>
            <w:tcW w:w="885"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.872</w:t>
            </w:r>
          </w:p>
        </w:tc>
        <w:tc>
          <w:tcPr>
            <w:tcW w:w="357"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9</w:t>
            </w:r>
          </w:p>
        </w:tc>
        <w:tc>
          <w:tcPr>
            <w:tcW w:w="886"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.221</w:t>
            </w:r>
          </w:p>
        </w:tc>
      </w:tr>
      <w:tr>
        <w:trPr>
          <w:trHeight w:val="300" w:hRule="atLeast"/>
        </w:trPr>
        <w:tc>
          <w:tcPr>
            <w:tcW w:w="535" w:type="dxa"/>
            <w:tcBorders/>
            <w:shd w:color="auto" w:fill="auto" w:val="clear"/>
            <w:vAlign w:val="center"/>
          </w:tcPr>
          <w:p>
            <w:pPr>
              <w:pStyle w:val="Normal"/>
              <w:keepNext/>
              <w:rPr>
                <w:bCs/>
                <w:sz w:val="20"/>
                <w:szCs w:val="20"/>
              </w:rPr>
            </w:pPr>
            <w:r>
              <w:rPr>
                <w:bCs/>
                <w:sz w:val="20"/>
                <w:szCs w:val="20"/>
              </w:rPr>
              <w:t>N</w:t>
            </w:r>
          </w:p>
        </w:tc>
        <w:tc>
          <w:tcPr>
            <w:tcW w:w="807" w:type="dxa"/>
            <w:tcBorders/>
            <w:shd w:color="auto" w:fill="auto" w:val="clear"/>
            <w:vAlign w:val="center"/>
          </w:tcPr>
          <w:p>
            <w:pPr>
              <w:pStyle w:val="Normal"/>
              <w:rPr>
                <w:bCs/>
                <w:sz w:val="20"/>
                <w:szCs w:val="20"/>
              </w:rPr>
            </w:pPr>
            <w:r>
              <w:rPr>
                <w:bCs/>
                <w:sz w:val="20"/>
                <w:szCs w:val="20"/>
              </w:rPr>
              <w:t>150000</w:t>
            </w:r>
          </w:p>
        </w:tc>
        <w:tc>
          <w:tcPr>
            <w:tcW w:w="592"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500</w:t>
            </w:r>
          </w:p>
        </w:tc>
        <w:tc>
          <w:tcPr>
            <w:tcW w:w="292"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1</w:t>
            </w:r>
          </w:p>
        </w:tc>
        <w:tc>
          <w:tcPr>
            <w:tcW w:w="885"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.837</w:t>
            </w:r>
          </w:p>
        </w:tc>
        <w:tc>
          <w:tcPr>
            <w:tcW w:w="651"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500</w:t>
            </w:r>
          </w:p>
        </w:tc>
        <w:tc>
          <w:tcPr>
            <w:tcW w:w="362"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2</w:t>
            </w:r>
          </w:p>
        </w:tc>
        <w:tc>
          <w:tcPr>
            <w:tcW w:w="885"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.877</w:t>
            </w:r>
          </w:p>
        </w:tc>
        <w:tc>
          <w:tcPr>
            <w:tcW w:w="582"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500</w:t>
            </w:r>
          </w:p>
        </w:tc>
        <w:tc>
          <w:tcPr>
            <w:tcW w:w="366"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4</w:t>
            </w:r>
          </w:p>
        </w:tc>
        <w:tc>
          <w:tcPr>
            <w:tcW w:w="885"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.870</w:t>
            </w:r>
          </w:p>
        </w:tc>
        <w:tc>
          <w:tcPr>
            <w:tcW w:w="357"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9</w:t>
            </w:r>
          </w:p>
        </w:tc>
        <w:tc>
          <w:tcPr>
            <w:tcW w:w="886"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.222</w:t>
            </w:r>
          </w:p>
        </w:tc>
      </w:tr>
      <w:tr>
        <w:trPr>
          <w:trHeight w:val="300" w:hRule="atLeast"/>
        </w:trPr>
        <w:tc>
          <w:tcPr>
            <w:tcW w:w="535" w:type="dxa"/>
            <w:tcBorders/>
            <w:shd w:color="auto" w:fill="auto" w:val="clear"/>
            <w:vAlign w:val="center"/>
          </w:tcPr>
          <w:p>
            <w:pPr>
              <w:pStyle w:val="Normal"/>
              <w:keepNext/>
              <w:rPr>
                <w:bCs/>
                <w:sz w:val="20"/>
                <w:szCs w:val="20"/>
              </w:rPr>
            </w:pPr>
            <w:r>
              <w:rPr>
                <w:bCs/>
                <w:sz w:val="20"/>
                <w:szCs w:val="20"/>
              </w:rPr>
              <w:t>P</w:t>
            </w:r>
          </w:p>
        </w:tc>
        <w:tc>
          <w:tcPr>
            <w:tcW w:w="807" w:type="dxa"/>
            <w:tcBorders/>
            <w:shd w:color="auto" w:fill="auto" w:val="clear"/>
            <w:vAlign w:val="center"/>
          </w:tcPr>
          <w:p>
            <w:pPr>
              <w:pStyle w:val="Normal"/>
              <w:rPr>
                <w:bCs/>
                <w:sz w:val="20"/>
                <w:szCs w:val="20"/>
              </w:rPr>
            </w:pPr>
            <w:r>
              <w:rPr>
                <w:bCs/>
                <w:sz w:val="20"/>
                <w:szCs w:val="20"/>
              </w:rPr>
              <w:t>150001</w:t>
            </w:r>
          </w:p>
        </w:tc>
        <w:tc>
          <w:tcPr>
            <w:tcW w:w="592"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800</w:t>
            </w:r>
          </w:p>
        </w:tc>
        <w:tc>
          <w:tcPr>
            <w:tcW w:w="292"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2</w:t>
            </w:r>
          </w:p>
        </w:tc>
        <w:tc>
          <w:tcPr>
            <w:tcW w:w="885"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.893</w:t>
            </w:r>
          </w:p>
        </w:tc>
        <w:tc>
          <w:tcPr>
            <w:tcW w:w="651"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800</w:t>
            </w:r>
          </w:p>
        </w:tc>
        <w:tc>
          <w:tcPr>
            <w:tcW w:w="362"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4</w:t>
            </w:r>
          </w:p>
        </w:tc>
        <w:tc>
          <w:tcPr>
            <w:tcW w:w="885"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.902</w:t>
            </w:r>
          </w:p>
        </w:tc>
        <w:tc>
          <w:tcPr>
            <w:tcW w:w="582"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800</w:t>
            </w:r>
          </w:p>
        </w:tc>
        <w:tc>
          <w:tcPr>
            <w:tcW w:w="366"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7</w:t>
            </w:r>
          </w:p>
        </w:tc>
        <w:tc>
          <w:tcPr>
            <w:tcW w:w="885"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.913</w:t>
            </w:r>
          </w:p>
        </w:tc>
        <w:tc>
          <w:tcPr>
            <w:tcW w:w="357"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12</w:t>
            </w:r>
          </w:p>
        </w:tc>
        <w:tc>
          <w:tcPr>
            <w:tcW w:w="886"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.424</w:t>
            </w:r>
          </w:p>
        </w:tc>
      </w:tr>
      <w:tr>
        <w:trPr>
          <w:trHeight w:val="300" w:hRule="atLeast"/>
        </w:trPr>
        <w:tc>
          <w:tcPr>
            <w:tcW w:w="535" w:type="dxa"/>
            <w:tcBorders/>
            <w:shd w:color="auto" w:fill="auto" w:val="clear"/>
            <w:vAlign w:val="center"/>
          </w:tcPr>
          <w:p>
            <w:pPr>
              <w:pStyle w:val="Normal"/>
              <w:keepNext/>
              <w:rPr>
                <w:bCs/>
                <w:sz w:val="20"/>
                <w:szCs w:val="20"/>
              </w:rPr>
            </w:pPr>
            <w:r>
              <w:rPr>
                <w:bCs/>
                <w:sz w:val="20"/>
                <w:szCs w:val="20"/>
              </w:rPr>
              <w:t>P</w:t>
            </w:r>
          </w:p>
        </w:tc>
        <w:tc>
          <w:tcPr>
            <w:tcW w:w="807" w:type="dxa"/>
            <w:tcBorders/>
            <w:shd w:color="auto" w:fill="auto" w:val="clear"/>
            <w:vAlign w:val="center"/>
          </w:tcPr>
          <w:p>
            <w:pPr>
              <w:pStyle w:val="Normal"/>
              <w:rPr>
                <w:bCs/>
                <w:sz w:val="20"/>
                <w:szCs w:val="20"/>
              </w:rPr>
            </w:pPr>
            <w:r>
              <w:rPr>
                <w:bCs/>
                <w:sz w:val="20"/>
                <w:szCs w:val="20"/>
              </w:rPr>
              <w:t>500000</w:t>
            </w:r>
          </w:p>
        </w:tc>
        <w:tc>
          <w:tcPr>
            <w:tcW w:w="592"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800</w:t>
            </w:r>
          </w:p>
        </w:tc>
        <w:tc>
          <w:tcPr>
            <w:tcW w:w="292"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2</w:t>
            </w:r>
          </w:p>
        </w:tc>
        <w:tc>
          <w:tcPr>
            <w:tcW w:w="885"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.892</w:t>
            </w:r>
          </w:p>
        </w:tc>
        <w:tc>
          <w:tcPr>
            <w:tcW w:w="651"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800</w:t>
            </w:r>
          </w:p>
        </w:tc>
        <w:tc>
          <w:tcPr>
            <w:tcW w:w="362"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4</w:t>
            </w:r>
          </w:p>
        </w:tc>
        <w:tc>
          <w:tcPr>
            <w:tcW w:w="885"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.902</w:t>
            </w:r>
          </w:p>
        </w:tc>
        <w:tc>
          <w:tcPr>
            <w:tcW w:w="582"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800</w:t>
            </w:r>
          </w:p>
        </w:tc>
        <w:tc>
          <w:tcPr>
            <w:tcW w:w="366"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7</w:t>
            </w:r>
          </w:p>
        </w:tc>
        <w:tc>
          <w:tcPr>
            <w:tcW w:w="885" w:type="dxa"/>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.912</w:t>
            </w:r>
          </w:p>
        </w:tc>
        <w:tc>
          <w:tcPr>
            <w:tcW w:w="357" w:type="dxa"/>
            <w:tcBorders>
              <w:left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12</w:t>
            </w:r>
          </w:p>
        </w:tc>
        <w:tc>
          <w:tcPr>
            <w:tcW w:w="886" w:type="dxa"/>
            <w:tcBorders>
              <w:right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.424</w:t>
            </w:r>
          </w:p>
        </w:tc>
      </w:tr>
      <w:tr>
        <w:trPr>
          <w:trHeight w:val="312" w:hRule="atLeast"/>
        </w:trPr>
        <w:tc>
          <w:tcPr>
            <w:tcW w:w="535" w:type="dxa"/>
            <w:tcBorders/>
            <w:shd w:color="auto" w:fill="auto" w:val="clear"/>
            <w:vAlign w:val="center"/>
          </w:tcPr>
          <w:p>
            <w:pPr>
              <w:pStyle w:val="Normal"/>
              <w:rPr>
                <w:bCs/>
                <w:sz w:val="20"/>
                <w:szCs w:val="20"/>
              </w:rPr>
            </w:pPr>
            <w:r>
              <w:rPr>
                <w:bCs/>
                <w:sz w:val="20"/>
                <w:szCs w:val="20"/>
              </w:rPr>
              <w:t>Q</w:t>
            </w:r>
          </w:p>
        </w:tc>
        <w:tc>
          <w:tcPr>
            <w:tcW w:w="807" w:type="dxa"/>
            <w:tcBorders/>
            <w:shd w:color="auto" w:fill="auto" w:val="clear"/>
            <w:vAlign w:val="center"/>
          </w:tcPr>
          <w:p>
            <w:pPr>
              <w:pStyle w:val="Normal"/>
              <w:rPr>
                <w:bCs/>
                <w:sz w:val="20"/>
                <w:szCs w:val="20"/>
              </w:rPr>
            </w:pPr>
            <w:r>
              <w:rPr>
                <w:bCs/>
                <w:sz w:val="20"/>
                <w:szCs w:val="20"/>
              </w:rPr>
              <w:t>500001+</w:t>
            </w:r>
          </w:p>
        </w:tc>
        <w:tc>
          <w:tcPr>
            <w:tcW w:w="592" w:type="dxa"/>
            <w:tcBorders>
              <w:left w:val="single" w:sz="2" w:space="0" w:color="000001"/>
              <w:bottom w:val="single" w:sz="2" w:space="0" w:color="000001"/>
              <w:insideH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1250</w:t>
            </w:r>
          </w:p>
        </w:tc>
        <w:tc>
          <w:tcPr>
            <w:tcW w:w="292" w:type="dxa"/>
            <w:tcBorders>
              <w:bottom w:val="single" w:sz="2" w:space="0" w:color="000001"/>
              <w:insideH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4</w:t>
            </w:r>
          </w:p>
        </w:tc>
        <w:tc>
          <w:tcPr>
            <w:tcW w:w="885" w:type="dxa"/>
            <w:tcBorders>
              <w:bottom w:val="single" w:sz="2" w:space="0" w:color="000001"/>
              <w:right w:val="single" w:sz="2" w:space="0" w:color="000001"/>
              <w:insideH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.906</w:t>
            </w:r>
          </w:p>
        </w:tc>
        <w:tc>
          <w:tcPr>
            <w:tcW w:w="651" w:type="dxa"/>
            <w:tcBorders>
              <w:left w:val="single" w:sz="2" w:space="0" w:color="000001"/>
              <w:bottom w:val="single" w:sz="2" w:space="0" w:color="000001"/>
              <w:insideH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1250</w:t>
            </w:r>
          </w:p>
        </w:tc>
        <w:tc>
          <w:tcPr>
            <w:tcW w:w="362" w:type="dxa"/>
            <w:tcBorders>
              <w:bottom w:val="single" w:sz="2" w:space="0" w:color="000001"/>
              <w:insideH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8</w:t>
            </w:r>
          </w:p>
        </w:tc>
        <w:tc>
          <w:tcPr>
            <w:tcW w:w="885" w:type="dxa"/>
            <w:tcBorders>
              <w:bottom w:val="single" w:sz="2" w:space="0" w:color="000001"/>
              <w:right w:val="single" w:sz="2" w:space="0" w:color="000001"/>
              <w:insideH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.877</w:t>
            </w:r>
          </w:p>
        </w:tc>
        <w:tc>
          <w:tcPr>
            <w:tcW w:w="582" w:type="dxa"/>
            <w:tcBorders>
              <w:left w:val="single" w:sz="2" w:space="0" w:color="000001"/>
              <w:bottom w:val="single" w:sz="2" w:space="0" w:color="000001"/>
              <w:insideH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1250</w:t>
            </w:r>
          </w:p>
        </w:tc>
        <w:tc>
          <w:tcPr>
            <w:tcW w:w="366" w:type="dxa"/>
            <w:tcBorders>
              <w:bottom w:val="single" w:sz="2" w:space="0" w:color="000001"/>
              <w:insideH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13</w:t>
            </w:r>
          </w:p>
        </w:tc>
        <w:tc>
          <w:tcPr>
            <w:tcW w:w="885" w:type="dxa"/>
            <w:tcBorders>
              <w:bottom w:val="single" w:sz="2" w:space="0" w:color="000001"/>
              <w:insideH w:val="single" w:sz="2" w:space="0" w:color="000001"/>
            </w:tcBorders>
            <w:shd w:color="auto" w:fill="auto" w:val="clear"/>
            <w:tcMar>
              <w:top w:w="55" w:type="dxa"/>
              <w:left w:w="55" w:type="dxa"/>
              <w:bottom w:w="55" w:type="dxa"/>
              <w:right w:w="55" w:type="dxa"/>
            </w:tcMar>
            <w:vAlign w:val="center"/>
          </w:tcPr>
          <w:p>
            <w:pPr>
              <w:pStyle w:val="Normal"/>
              <w:rPr>
                <w:bCs/>
                <w:sz w:val="20"/>
                <w:szCs w:val="20"/>
              </w:rPr>
            </w:pPr>
            <w:r>
              <w:rPr>
                <w:bCs/>
                <w:sz w:val="20"/>
                <w:szCs w:val="20"/>
              </w:rPr>
              <w:t>.894</w:t>
            </w:r>
          </w:p>
        </w:tc>
        <w:tc>
          <w:tcPr>
            <w:tcW w:w="357" w:type="dxa"/>
            <w:tcBorders>
              <w:left w:val="single" w:sz="2" w:space="0" w:color="000001"/>
              <w:bottom w:val="single" w:sz="2" w:space="0" w:color="000001"/>
              <w:insideH w:val="single" w:sz="2" w:space="0" w:color="000001"/>
            </w:tcBorders>
            <w:shd w:color="auto" w:fill="auto" w:val="clear"/>
            <w:tcMar>
              <w:top w:w="55" w:type="dxa"/>
              <w:left w:w="51" w:type="dxa"/>
              <w:bottom w:w="55" w:type="dxa"/>
              <w:right w:w="55" w:type="dxa"/>
            </w:tcMar>
            <w:vAlign w:val="center"/>
          </w:tcPr>
          <w:p>
            <w:pPr>
              <w:pStyle w:val="Normal"/>
              <w:rPr>
                <w:bCs/>
                <w:sz w:val="20"/>
                <w:szCs w:val="20"/>
              </w:rPr>
            </w:pPr>
            <w:r>
              <w:rPr>
                <w:bCs/>
                <w:sz w:val="20"/>
                <w:szCs w:val="20"/>
              </w:rPr>
              <w:t>18</w:t>
            </w:r>
          </w:p>
        </w:tc>
        <w:tc>
          <w:tcPr>
            <w:tcW w:w="886" w:type="dxa"/>
            <w:tcBorders>
              <w:bottom w:val="single" w:sz="2" w:space="0" w:color="000001"/>
              <w:right w:val="single" w:sz="2" w:space="0" w:color="000001"/>
              <w:insideH w:val="single" w:sz="2" w:space="0" w:color="000001"/>
              <w:insideV w:val="single" w:sz="2" w:space="0" w:color="000001"/>
            </w:tcBorders>
            <w:shd w:color="auto" w:fill="auto" w:val="clear"/>
            <w:tcMar>
              <w:top w:w="55" w:type="dxa"/>
              <w:left w:w="55" w:type="dxa"/>
              <w:bottom w:w="55" w:type="dxa"/>
              <w:right w:w="55" w:type="dxa"/>
            </w:tcMar>
            <w:vAlign w:val="center"/>
          </w:tcPr>
          <w:p>
            <w:pPr>
              <w:pStyle w:val="Normal"/>
              <w:jc w:val="center"/>
              <w:rPr>
                <w:bCs/>
                <w:sz w:val="20"/>
                <w:szCs w:val="20"/>
              </w:rPr>
            </w:pPr>
            <w:r>
              <w:rPr>
                <w:bCs/>
                <w:sz w:val="20"/>
                <w:szCs w:val="20"/>
              </w:rPr>
              <w:t>.508</w:t>
            </w:r>
          </w:p>
        </w:tc>
      </w:tr>
    </w:tbl>
    <w:p>
      <w:pPr>
        <w:pStyle w:val="Normal"/>
        <w:ind w:right="45" w:hanging="0"/>
        <w:jc w:val="center"/>
        <w:rPr>
          <w:sz w:val="20"/>
          <w:szCs w:val="20"/>
        </w:rPr>
      </w:pPr>
      <w:r>
        <w:rPr>
          <w:b/>
          <w:bCs/>
          <w:sz w:val="20"/>
          <w:szCs w:val="20"/>
        </w:rPr>
        <w:t>Table 3</w:t>
      </w:r>
      <w:r>
        <w:rPr>
          <w:bCs/>
          <w:sz w:val="20"/>
          <w:szCs w:val="20"/>
        </w:rPr>
        <w:t xml:space="preserve"> Traditional producer sampling plans and producer risk with the</w:t>
      </w:r>
      <w:r>
        <w:rPr>
          <w:rFonts w:eastAsia="Times New Roman"/>
          <w:bCs/>
          <w:i/>
          <w:iCs/>
          <w:color w:val="000000"/>
          <w:sz w:val="20"/>
          <w:szCs w:val="20"/>
        </w:rPr>
        <w:t xml:space="preserve"> </w:t>
      </w:r>
      <w:r>
        <w:rPr>
          <w:rFonts w:eastAsia="Times New Roman"/>
          <w:bCs/>
          <w:color w:val="000000"/>
          <w:sz w:val="20"/>
          <w:szCs w:val="20"/>
        </w:rPr>
        <w:t xml:space="preserve">hypergeometric distribution; </w:t>
      </w:r>
      <w:r>
        <w:rPr>
          <w:sz w:val="20"/>
          <w:szCs w:val="20"/>
        </w:rPr>
        <w:t>a complete table of producer risk is presented in appendix A2.</w:t>
      </w:r>
    </w:p>
    <w:p>
      <w:pPr>
        <w:pStyle w:val="Normal"/>
        <w:ind w:right="45" w:hanging="0"/>
        <w:jc w:val="center"/>
        <w:rPr>
          <w:sz w:val="20"/>
          <w:szCs w:val="20"/>
        </w:rPr>
      </w:pPr>
      <w:r>
        <w:rPr>
          <w:sz w:val="20"/>
          <w:szCs w:val="20"/>
        </w:rPr>
      </w:r>
    </w:p>
    <w:p>
      <w:pPr>
        <w:pStyle w:val="Normal"/>
        <w:ind w:right="45" w:hanging="0"/>
        <w:jc w:val="both"/>
        <w:rPr>
          <w:sz w:val="20"/>
          <w:szCs w:val="20"/>
        </w:rPr>
      </w:pPr>
      <w:r>
        <w:rPr>
          <w:sz w:val="20"/>
          <w:szCs w:val="20"/>
        </w:rPr>
        <w:t xml:space="preserve">Recognizing that the points of view of the producer or consumer come from different perspectives, the value chosen for </w:t>
      </w:r>
      <w:r>
        <w:rPr>
          <w:i/>
          <w:iCs/>
          <w:sz w:val="20"/>
          <w:szCs w:val="20"/>
        </w:rPr>
        <w:t>c</w:t>
      </w:r>
      <w:r>
        <w:rPr>
          <w:sz w:val="20"/>
          <w:szCs w:val="20"/>
        </w:rPr>
        <w:t xml:space="preserve"> is of pivotal importance. The producer will want a </w:t>
      </w:r>
      <w:r>
        <w:rPr>
          <w:i/>
          <w:iCs/>
          <w:sz w:val="20"/>
          <w:szCs w:val="20"/>
        </w:rPr>
        <w:t>c</w:t>
      </w:r>
      <w:r>
        <w:rPr>
          <w:sz w:val="20"/>
          <w:szCs w:val="20"/>
        </w:rPr>
        <w:t xml:space="preserve"> that is relatively large, admitting the possibility of accepting bad lots so that good lots will not be rejected. The consumer on the other hand, will desire a low value for</w:t>
      </w:r>
      <w:r>
        <w:rPr>
          <w:i/>
          <w:iCs/>
          <w:sz w:val="20"/>
          <w:szCs w:val="20"/>
        </w:rPr>
        <w:t xml:space="preserve"> c</w:t>
      </w:r>
      <w:r>
        <w:rPr>
          <w:sz w:val="20"/>
          <w:szCs w:val="20"/>
        </w:rPr>
        <w:t xml:space="preserve">, consequently rejecting some good lots but better guaranteeing the acceptance of only good lots. Therefore, it will be difficult if not impossible to find values for </w:t>
      </w:r>
      <w:r>
        <w:rPr>
          <w:i/>
          <w:iCs/>
          <w:sz w:val="20"/>
          <w:szCs w:val="20"/>
        </w:rPr>
        <w:t>c</w:t>
      </w:r>
      <w:r>
        <w:rPr>
          <w:sz w:val="20"/>
          <w:szCs w:val="20"/>
        </w:rPr>
        <w:t xml:space="preserve"> that will serve the desires of both adversaries. </w:t>
      </w:r>
    </w:p>
    <w:p>
      <w:pPr>
        <w:pStyle w:val="Textoindependiente2"/>
        <w:spacing w:lineRule="auto" w:line="240" w:before="0" w:after="0"/>
        <w:ind w:right="45" w:hanging="0"/>
        <w:rPr>
          <w:sz w:val="20"/>
          <w:szCs w:val="20"/>
        </w:rPr>
      </w:pPr>
      <w:r>
        <w:rPr>
          <w:sz w:val="20"/>
          <w:szCs w:val="20"/>
        </w:rPr>
      </w:r>
    </w:p>
    <w:p>
      <w:pPr>
        <w:pStyle w:val="Textoindependiente2"/>
        <w:spacing w:lineRule="auto" w:line="240" w:before="0" w:after="0"/>
        <w:ind w:right="45" w:hanging="0"/>
        <w:jc w:val="both"/>
        <w:rPr>
          <w:b/>
          <w:b/>
          <w:bCs/>
          <w:sz w:val="20"/>
          <w:szCs w:val="20"/>
        </w:rPr>
      </w:pPr>
      <w:r>
        <w:rPr>
          <w:b/>
          <w:bCs/>
          <w:sz w:val="20"/>
          <w:szCs w:val="20"/>
        </w:rPr>
        <w:t>5 A unique sampling plan for both parties — DR tradition</w:t>
      </w:r>
    </w:p>
    <w:p>
      <w:pPr>
        <w:pStyle w:val="Textoindependiente2"/>
        <w:spacing w:lineRule="auto" w:line="240" w:before="0" w:after="0"/>
        <w:ind w:right="45" w:hanging="0"/>
        <w:jc w:val="both"/>
        <w:rPr>
          <w:sz w:val="20"/>
          <w:szCs w:val="20"/>
        </w:rPr>
      </w:pPr>
      <w:r>
        <w:rPr>
          <w:sz w:val="20"/>
          <w:szCs w:val="20"/>
        </w:rPr>
      </w:r>
    </w:p>
    <w:p>
      <w:pPr>
        <w:pStyle w:val="Textoindependiente2"/>
        <w:spacing w:lineRule="auto" w:line="240" w:before="0" w:after="0"/>
        <w:ind w:right="45" w:hanging="0"/>
        <w:jc w:val="both"/>
        <w:rPr>
          <w:sz w:val="20"/>
          <w:szCs w:val="20"/>
        </w:rPr>
      </w:pPr>
      <w:r>
        <w:rPr>
          <w:sz w:val="20"/>
          <w:szCs w:val="20"/>
        </w:rPr>
        <w:t xml:space="preserve">A solution for a unique sampling plan for buyer and seller might be determined based on five predetermined parameters and the search for appropriate values for </w:t>
      </w:r>
      <w:r>
        <w:rPr>
          <w:i/>
          <w:iCs/>
          <w:sz w:val="20"/>
          <w:szCs w:val="20"/>
        </w:rPr>
        <w:t>n</w:t>
      </w:r>
      <w:r>
        <w:rPr>
          <w:sz w:val="20"/>
          <w:szCs w:val="20"/>
        </w:rPr>
        <w:t xml:space="preserve"> and </w:t>
      </w:r>
      <w:r>
        <w:rPr>
          <w:i/>
          <w:iCs/>
          <w:sz w:val="20"/>
          <w:szCs w:val="20"/>
        </w:rPr>
        <w:t>c</w:t>
      </w:r>
      <w:r>
        <w:rPr>
          <w:sz w:val="20"/>
          <w:szCs w:val="20"/>
        </w:rPr>
        <w:t>. The five predetermined parameters are:</w:t>
      </w:r>
    </w:p>
    <w:p>
      <w:pPr>
        <w:pStyle w:val="Textoindependiente2"/>
        <w:spacing w:lineRule="auto" w:line="240" w:before="0" w:after="0"/>
        <w:ind w:right="45" w:hanging="0"/>
        <w:jc w:val="both"/>
        <w:rPr>
          <w:sz w:val="20"/>
          <w:szCs w:val="20"/>
        </w:rPr>
      </w:pPr>
      <w:r>
        <w:rPr>
          <w:sz w:val="20"/>
          <w:szCs w:val="20"/>
        </w:rPr>
      </w:r>
    </w:p>
    <w:p>
      <w:pPr>
        <w:pStyle w:val="Textoindependiente2"/>
        <w:spacing w:lineRule="auto" w:line="240" w:before="0" w:after="0"/>
        <w:ind w:right="45" w:hanging="0"/>
        <w:jc w:val="both"/>
        <w:rPr/>
      </w:pPr>
      <w:r>
        <w:rPr>
          <w:i/>
          <w:iCs/>
          <w:sz w:val="20"/>
          <w:szCs w:val="20"/>
        </w:rPr>
        <w:t>LTPD</w:t>
      </w:r>
      <w:r>
        <w:rPr>
          <w:sz w:val="20"/>
          <w:szCs w:val="20"/>
        </w:rPr>
        <w:t xml:space="preserve"> e</w:t>
      </w:r>
      <w:r>
        <w:rPr>
          <w:i/>
          <w:iCs/>
          <w:sz w:val="20"/>
          <w:szCs w:val="20"/>
        </w:rPr>
        <w:t xml:space="preserve"> P</w:t>
      </w:r>
      <w:r>
        <w:rPr>
          <w:sz w:val="20"/>
          <w:szCs w:val="20"/>
        </w:rPr>
        <w:t>(</w:t>
      </w:r>
      <w:r>
        <w:rPr>
          <w:i/>
          <w:iCs/>
          <w:sz w:val="20"/>
          <w:szCs w:val="20"/>
        </w:rPr>
        <w:t>LTPD</w:t>
      </w:r>
      <w:r>
        <w:rPr>
          <w:sz w:val="20"/>
          <w:szCs w:val="20"/>
        </w:rPr>
        <w:t xml:space="preserve">), desired values for the consumer, </w:t>
      </w:r>
    </w:p>
    <w:p>
      <w:pPr>
        <w:pStyle w:val="Textoindependiente2"/>
        <w:spacing w:lineRule="auto" w:line="240" w:before="0" w:after="0"/>
        <w:ind w:right="45" w:hanging="0"/>
        <w:jc w:val="both"/>
        <w:rPr/>
      </w:pPr>
      <w:r>
        <w:rPr>
          <w:i/>
          <w:sz w:val="20"/>
          <w:szCs w:val="20"/>
        </w:rPr>
        <w:t>AQL</w:t>
      </w:r>
      <w:r>
        <w:rPr>
          <w:sz w:val="20"/>
          <w:szCs w:val="20"/>
        </w:rPr>
        <w:t xml:space="preserve"> e [1 - </w:t>
      </w:r>
      <w:r>
        <w:rPr>
          <w:i/>
          <w:iCs/>
          <w:sz w:val="20"/>
          <w:szCs w:val="20"/>
        </w:rPr>
        <w:t>P(AQL)</w:t>
      </w:r>
      <w:r>
        <w:rPr>
          <w:sz w:val="20"/>
          <w:szCs w:val="20"/>
        </w:rPr>
        <w:t>], desired values for the producer, and</w:t>
      </w:r>
    </w:p>
    <w:p>
      <w:pPr>
        <w:pStyle w:val="Textoindependiente2"/>
        <w:spacing w:lineRule="auto" w:line="240" w:before="0" w:after="0"/>
        <w:ind w:right="45" w:hanging="0"/>
        <w:jc w:val="both"/>
        <w:rPr/>
      </w:pPr>
      <w:r>
        <w:rPr>
          <w:sz w:val="20"/>
          <w:szCs w:val="20"/>
        </w:rPr>
        <w:t xml:space="preserve">N lot size (same for both parties), necessary as a parameter of the hypergeometric probability function H{}. </w:t>
      </w:r>
    </w:p>
    <w:p>
      <w:pPr>
        <w:pStyle w:val="Textoindependiente2"/>
        <w:spacing w:lineRule="auto" w:line="240" w:before="0" w:after="0"/>
        <w:ind w:right="45" w:hanging="0"/>
        <w:jc w:val="both"/>
        <w:rPr/>
      </w:pPr>
      <w:r>
        <w:rPr>
          <w:sz w:val="20"/>
          <w:szCs w:val="20"/>
        </w:rPr>
        <w:t>Following equation A1.2 in the appendix,</w:t>
      </w:r>
    </w:p>
    <w:p>
      <w:pPr>
        <w:pStyle w:val="Textoindependiente2"/>
        <w:spacing w:lineRule="auto" w:line="240" w:before="0" w:after="0"/>
        <w:ind w:right="45" w:hanging="0"/>
        <w:jc w:val="both"/>
        <w:rPr>
          <w:sz w:val="20"/>
          <w:szCs w:val="20"/>
        </w:rPr>
      </w:pPr>
      <w:r>
        <w:rPr>
          <w:sz w:val="20"/>
          <w:szCs w:val="20"/>
        </w:rPr>
      </w:r>
    </w:p>
    <w:p>
      <w:pPr>
        <w:pStyle w:val="Textoindependiente2"/>
        <w:spacing w:lineRule="auto" w:line="240" w:before="0" w:after="0"/>
        <w:ind w:right="45" w:hanging="0"/>
        <w:jc w:val="right"/>
        <w:rPr/>
      </w:pPr>
      <w:r>
        <w:rPr>
          <w:bCs/>
          <w:i/>
          <w:iCs/>
          <w:sz w:val="20"/>
          <w:szCs w:val="20"/>
        </w:rPr>
        <w:t>consumer risk = P(LTPD</w:t>
      </w:r>
      <w:r>
        <w:rPr>
          <w:bCs/>
          <w:sz w:val="20"/>
          <w:szCs w:val="20"/>
        </w:rPr>
        <w:t xml:space="preserve">) = H{ </w:t>
      </w:r>
      <w:r>
        <w:rPr>
          <w:bCs/>
          <w:i/>
          <w:iCs/>
          <w:sz w:val="20"/>
          <w:szCs w:val="20"/>
        </w:rPr>
        <w:t>PL(N, n, c),</w:t>
      </w:r>
      <w:r>
        <w:rPr>
          <w:bCs/>
          <w:sz w:val="20"/>
          <w:szCs w:val="20"/>
        </w:rPr>
        <w:t xml:space="preserve"> </w:t>
      </w:r>
      <w:r>
        <w:rPr>
          <w:bCs/>
          <w:i/>
          <w:iCs/>
          <w:sz w:val="20"/>
          <w:szCs w:val="20"/>
        </w:rPr>
        <w:t>LTPD</w:t>
      </w:r>
      <w:r>
        <w:rPr>
          <w:bCs/>
          <w:sz w:val="20"/>
          <w:szCs w:val="20"/>
        </w:rPr>
        <w:t xml:space="preserve"> }                                                     (3)</w:t>
      </w:r>
    </w:p>
    <w:p>
      <w:pPr>
        <w:pStyle w:val="Textoindependiente2"/>
        <w:spacing w:lineRule="auto" w:line="240" w:before="0" w:after="0"/>
        <w:ind w:right="45" w:hanging="0"/>
        <w:jc w:val="right"/>
        <w:rPr/>
      </w:pPr>
      <w:r>
        <w:rPr>
          <w:i/>
          <w:iCs/>
          <w:sz w:val="20"/>
        </w:rPr>
        <w:t>producer risk = 1 - P(AQ</w:t>
      </w:r>
      <w:r>
        <w:rPr>
          <w:i/>
          <w:sz w:val="20"/>
        </w:rPr>
        <w:t>L</w:t>
      </w:r>
      <w:r>
        <w:rPr>
          <w:sz w:val="20"/>
        </w:rPr>
        <w:t xml:space="preserve">) = 1 - H{ </w:t>
      </w:r>
      <w:r>
        <w:rPr>
          <w:i/>
          <w:iCs/>
          <w:sz w:val="20"/>
        </w:rPr>
        <w:t>PL(N, n, c)</w:t>
      </w:r>
      <w:r>
        <w:rPr>
          <w:sz w:val="20"/>
        </w:rPr>
        <w:t xml:space="preserve">, </w:t>
      </w:r>
      <w:r>
        <w:rPr>
          <w:i/>
          <w:sz w:val="20"/>
        </w:rPr>
        <w:t>AQL</w:t>
      </w:r>
      <w:r>
        <w:rPr>
          <w:sz w:val="20"/>
        </w:rPr>
        <w:t>}                                                 (4)</w:t>
      </w:r>
    </w:p>
    <w:p>
      <w:pPr>
        <w:pStyle w:val="Textoindependiente2"/>
        <w:spacing w:lineRule="auto" w:line="240" w:before="0" w:after="0"/>
        <w:ind w:right="45" w:hanging="0"/>
        <w:jc w:val="both"/>
        <w:rPr>
          <w:sz w:val="20"/>
        </w:rPr>
      </w:pPr>
      <w:r>
        <w:rPr>
          <w:sz w:val="20"/>
        </w:rPr>
      </w:r>
    </w:p>
    <w:p>
      <w:pPr>
        <w:pStyle w:val="Normal"/>
        <w:jc w:val="both"/>
        <w:rPr>
          <w:rFonts w:eastAsia="Times New Roman"/>
          <w:color w:val="000000"/>
          <w:sz w:val="20"/>
          <w:szCs w:val="20"/>
        </w:rPr>
      </w:pPr>
      <w:r>
        <w:rPr>
          <w:rFonts w:eastAsia="Times New Roman"/>
          <w:color w:val="000000"/>
          <w:sz w:val="20"/>
          <w:szCs w:val="20"/>
        </w:rPr>
        <w:t xml:space="preserve">It is common practice in all standards for commerce and industry to work with consumer and producer risks at maximum values of either 5% or 10%. The common risk percentages produce four cases illustrated in Table 4. </w:t>
      </w:r>
    </w:p>
    <w:p>
      <w:pPr>
        <w:pStyle w:val="Normal"/>
        <w:rPr>
          <w:rFonts w:eastAsia="Times New Roman"/>
          <w:color w:val="000000"/>
          <w:sz w:val="20"/>
          <w:szCs w:val="20"/>
        </w:rPr>
      </w:pPr>
      <w:r>
        <w:rPr>
          <w:rFonts w:eastAsia="Times New Roman"/>
          <w:color w:val="000000"/>
          <w:sz w:val="20"/>
          <w:szCs w:val="20"/>
        </w:rPr>
      </w:r>
    </w:p>
    <w:tbl>
      <w:tblPr>
        <w:tblW w:w="382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firstRow="0" w:noVBand="0" w:lastRow="0" w:firstColumn="0" w:lastColumn="0" w:noHBand="0" w:val="0000"/>
      </w:tblPr>
      <w:tblGrid>
        <w:gridCol w:w="1326"/>
        <w:gridCol w:w="460"/>
        <w:gridCol w:w="991"/>
        <w:gridCol w:w="1044"/>
      </w:tblGrid>
      <w:tr>
        <w:trPr>
          <w:trHeight w:val="252" w:hRule="atLeast"/>
        </w:trPr>
        <w:tc>
          <w:tcPr>
            <w:tcW w:w="13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jc w:val="center"/>
              <w:rPr>
                <w:rFonts w:eastAsia="Times New Roman"/>
                <w:color w:val="000000"/>
                <w:sz w:val="20"/>
                <w:szCs w:val="20"/>
              </w:rPr>
            </w:pPr>
            <w:r>
              <w:rPr>
                <w:rFonts w:eastAsia="Times New Roman"/>
                <w:color w:val="000000"/>
                <w:sz w:val="20"/>
                <w:szCs w:val="20"/>
              </w:rPr>
              <w:t>Risk settings</w:t>
            </w:r>
          </w:p>
        </w:tc>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jc w:val="center"/>
              <w:rPr>
                <w:rFonts w:eastAsia="Times New Roman"/>
                <w:color w:val="000000"/>
                <w:sz w:val="20"/>
                <w:szCs w:val="20"/>
              </w:rPr>
            </w:pPr>
            <w:r>
              <w:rPr>
                <w:rFonts w:eastAsia="Times New Roman"/>
                <w:color w:val="000000"/>
                <w:sz w:val="20"/>
                <w:szCs w:val="20"/>
              </w:rPr>
            </w:r>
          </w:p>
        </w:tc>
        <w:tc>
          <w:tcPr>
            <w:tcW w:w="20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jc w:val="center"/>
              <w:rPr/>
            </w:pPr>
            <w:r>
              <w:rPr>
                <w:rFonts w:eastAsia="Times New Roman"/>
                <w:color w:val="000000"/>
                <w:sz w:val="20"/>
                <w:szCs w:val="20"/>
              </w:rPr>
              <w:t>Consumer risk</w:t>
            </w:r>
            <w:r>
              <w:rPr>
                <w:sz w:val="20"/>
                <w:szCs w:val="20"/>
              </w:rPr>
              <w:t xml:space="preserve"> </w:t>
            </w:r>
            <w:r>
              <w:rPr>
                <w:i/>
                <w:iCs/>
                <w:sz w:val="20"/>
                <w:szCs w:val="20"/>
              </w:rPr>
              <w:t>P</w:t>
            </w:r>
            <w:r>
              <w:rPr>
                <w:sz w:val="20"/>
                <w:szCs w:val="20"/>
              </w:rPr>
              <w:t>(</w:t>
            </w:r>
            <w:r>
              <w:rPr>
                <w:i/>
                <w:iCs/>
                <w:sz w:val="20"/>
                <w:szCs w:val="20"/>
              </w:rPr>
              <w:t>LTPD</w:t>
            </w:r>
            <w:r>
              <w:rPr>
                <w:sz w:val="20"/>
                <w:szCs w:val="20"/>
              </w:rPr>
              <w:t>)</w:t>
            </w:r>
          </w:p>
        </w:tc>
      </w:tr>
      <w:tr>
        <w:trPr>
          <w:trHeight w:val="252" w:hRule="atLeast"/>
        </w:trPr>
        <w:tc>
          <w:tcPr>
            <w:tcW w:w="13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jc w:val="center"/>
              <w:rPr>
                <w:rFonts w:eastAsia="Times New Roman"/>
                <w:color w:val="000000"/>
                <w:sz w:val="20"/>
                <w:szCs w:val="20"/>
              </w:rPr>
            </w:pPr>
            <w:r>
              <w:rPr>
                <w:rFonts w:eastAsia="Times New Roman"/>
                <w:color w:val="000000"/>
                <w:sz w:val="20"/>
                <w:szCs w:val="20"/>
              </w:rPr>
            </w:r>
          </w:p>
        </w:tc>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jc w:val="center"/>
              <w:rPr>
                <w:rFonts w:eastAsia="Times New Roman"/>
                <w:color w:val="000000"/>
                <w:sz w:val="20"/>
                <w:szCs w:val="20"/>
              </w:rPr>
            </w:pPr>
            <w:r>
              <w:rPr>
                <w:rFonts w:eastAsia="Times New Roman"/>
                <w:color w:val="000000"/>
                <w:sz w:val="20"/>
                <w:szCs w:val="20"/>
              </w:rPr>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jc w:val="center"/>
              <w:rPr>
                <w:rFonts w:eastAsia="Times New Roman"/>
                <w:color w:val="000000"/>
                <w:sz w:val="20"/>
                <w:szCs w:val="20"/>
              </w:rPr>
            </w:pPr>
            <w:r>
              <w:rPr>
                <w:rFonts w:eastAsia="Times New Roman"/>
                <w:color w:val="000000"/>
                <w:sz w:val="20"/>
                <w:szCs w:val="20"/>
              </w:rPr>
              <w:t>5%</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jc w:val="center"/>
              <w:rPr>
                <w:rFonts w:eastAsia="Times New Roman"/>
                <w:color w:val="000000"/>
                <w:sz w:val="20"/>
                <w:szCs w:val="20"/>
              </w:rPr>
            </w:pPr>
            <w:r>
              <w:rPr>
                <w:rFonts w:eastAsia="Times New Roman"/>
                <w:color w:val="000000"/>
                <w:sz w:val="20"/>
                <w:szCs w:val="20"/>
              </w:rPr>
              <w:t>10%</w:t>
            </w:r>
          </w:p>
        </w:tc>
      </w:tr>
      <w:tr>
        <w:trPr>
          <w:trHeight w:val="252" w:hRule="atLeast"/>
        </w:trPr>
        <w:tc>
          <w:tcPr>
            <w:tcW w:w="13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jc w:val="center"/>
              <w:rPr>
                <w:rFonts w:eastAsia="Times New Roman"/>
                <w:color w:val="000000"/>
                <w:sz w:val="20"/>
                <w:szCs w:val="20"/>
              </w:rPr>
            </w:pPr>
            <w:r>
              <w:rPr>
                <w:rFonts w:eastAsia="Times New Roman"/>
                <w:color w:val="000000"/>
                <w:sz w:val="20"/>
                <w:szCs w:val="20"/>
              </w:rPr>
              <w:t>Producer risk</w:t>
            </w:r>
          </w:p>
          <w:p>
            <w:pPr>
              <w:pStyle w:val="Normal"/>
              <w:jc w:val="center"/>
              <w:rPr/>
            </w:pPr>
            <w:r>
              <w:rPr>
                <w:sz w:val="20"/>
                <w:szCs w:val="20"/>
              </w:rPr>
              <w:t xml:space="preserve">1 - </w:t>
            </w:r>
            <w:r>
              <w:rPr>
                <w:i/>
                <w:iCs/>
                <w:sz w:val="20"/>
                <w:szCs w:val="20"/>
              </w:rPr>
              <w:t>P</w:t>
            </w:r>
            <w:r>
              <w:rPr>
                <w:sz w:val="20"/>
                <w:szCs w:val="20"/>
              </w:rPr>
              <w:t>(</w:t>
            </w:r>
            <w:r>
              <w:rPr>
                <w:i/>
                <w:sz w:val="20"/>
                <w:szCs w:val="20"/>
              </w:rPr>
              <w:t>AQL</w:t>
            </w:r>
            <w:r>
              <w:rPr>
                <w:sz w:val="20"/>
                <w:szCs w:val="20"/>
              </w:rPr>
              <w:t>)</w:t>
            </w:r>
          </w:p>
        </w:tc>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jc w:val="center"/>
              <w:rPr>
                <w:rFonts w:eastAsia="Times New Roman"/>
                <w:color w:val="000000"/>
                <w:sz w:val="20"/>
                <w:szCs w:val="20"/>
              </w:rPr>
            </w:pPr>
            <w:r>
              <w:rPr>
                <w:rFonts w:eastAsia="Times New Roman"/>
                <w:color w:val="000000"/>
                <w:sz w:val="20"/>
                <w:szCs w:val="20"/>
              </w:rPr>
              <w:t>5%</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jc w:val="center"/>
              <w:rPr>
                <w:rFonts w:eastAsia="Times New Roman"/>
                <w:color w:val="000000"/>
                <w:sz w:val="20"/>
                <w:szCs w:val="20"/>
              </w:rPr>
            </w:pPr>
            <w:r>
              <w:rPr>
                <w:rFonts w:eastAsia="Times New Roman"/>
                <w:color w:val="000000"/>
                <w:sz w:val="20"/>
                <w:szCs w:val="20"/>
              </w:rPr>
              <w:t>5-5</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jc w:val="center"/>
              <w:rPr>
                <w:rFonts w:eastAsia="Times New Roman"/>
                <w:color w:val="000000"/>
                <w:sz w:val="20"/>
                <w:szCs w:val="20"/>
              </w:rPr>
            </w:pPr>
            <w:r>
              <w:rPr>
                <w:rFonts w:eastAsia="Times New Roman"/>
                <w:color w:val="000000"/>
                <w:sz w:val="20"/>
                <w:szCs w:val="20"/>
              </w:rPr>
              <w:t>5-10</w:t>
            </w:r>
          </w:p>
        </w:tc>
      </w:tr>
      <w:tr>
        <w:trPr>
          <w:trHeight w:val="252" w:hRule="atLeast"/>
        </w:trPr>
        <w:tc>
          <w:tcPr>
            <w:tcW w:w="13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rPr/>
            </w:pPr>
            <w:r>
              <w:rPr/>
            </w:r>
          </w:p>
        </w:tc>
        <w:tc>
          <w:tcPr>
            <w:tcW w:w="4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jc w:val="center"/>
              <w:rPr>
                <w:rFonts w:eastAsia="Times New Roman"/>
                <w:color w:val="000000"/>
                <w:sz w:val="20"/>
                <w:szCs w:val="20"/>
              </w:rPr>
            </w:pPr>
            <w:r>
              <w:rPr>
                <w:rFonts w:eastAsia="Times New Roman"/>
                <w:color w:val="000000"/>
                <w:sz w:val="20"/>
                <w:szCs w:val="20"/>
              </w:rPr>
              <w:t>10%</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jc w:val="center"/>
              <w:rPr>
                <w:rFonts w:eastAsia="Times New Roman"/>
                <w:color w:val="000000"/>
                <w:sz w:val="20"/>
                <w:szCs w:val="20"/>
              </w:rPr>
            </w:pPr>
            <w:r>
              <w:rPr>
                <w:rFonts w:eastAsia="Times New Roman"/>
                <w:color w:val="000000"/>
                <w:sz w:val="20"/>
                <w:szCs w:val="20"/>
              </w:rPr>
              <w:t>10-5</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 w:type="dxa"/>
            </w:tcMar>
            <w:vAlign w:val="center"/>
          </w:tcPr>
          <w:p>
            <w:pPr>
              <w:pStyle w:val="Normal"/>
              <w:jc w:val="center"/>
              <w:rPr>
                <w:rFonts w:eastAsia="Times New Roman"/>
                <w:color w:val="000000"/>
                <w:sz w:val="20"/>
                <w:szCs w:val="20"/>
              </w:rPr>
            </w:pPr>
            <w:r>
              <w:rPr>
                <w:rFonts w:eastAsia="Times New Roman"/>
                <w:color w:val="000000"/>
                <w:sz w:val="20"/>
                <w:szCs w:val="20"/>
              </w:rPr>
              <w:t>10-10</w:t>
            </w:r>
          </w:p>
        </w:tc>
      </w:tr>
    </w:tbl>
    <w:p>
      <w:pPr>
        <w:pStyle w:val="Normal"/>
        <w:jc w:val="center"/>
        <w:rPr>
          <w:rFonts w:eastAsia="Times New Roman"/>
          <w:color w:val="000000"/>
          <w:sz w:val="20"/>
          <w:szCs w:val="20"/>
        </w:rPr>
      </w:pPr>
      <w:r>
        <w:rPr>
          <w:rFonts w:eastAsia="Times New Roman"/>
          <w:b/>
          <w:bCs/>
          <w:color w:val="000000"/>
          <w:sz w:val="20"/>
          <w:szCs w:val="20"/>
        </w:rPr>
        <w:t>Table 4</w:t>
      </w:r>
      <w:r>
        <w:rPr>
          <w:rFonts w:eastAsia="Times New Roman"/>
          <w:color w:val="000000"/>
          <w:sz w:val="20"/>
          <w:szCs w:val="20"/>
        </w:rPr>
        <w:t xml:space="preserve"> Common risk settings for maximum permissible values for consumer and producer risk</w:t>
      </w:r>
    </w:p>
    <w:p>
      <w:pPr>
        <w:pStyle w:val="Normal"/>
        <w:jc w:val="center"/>
        <w:rPr>
          <w:rFonts w:eastAsia="Times New Roman"/>
          <w:color w:val="000000"/>
          <w:sz w:val="20"/>
          <w:szCs w:val="20"/>
        </w:rPr>
      </w:pPr>
      <w:r>
        <w:rPr>
          <w:rFonts w:eastAsia="Times New Roman"/>
          <w:color w:val="000000"/>
          <w:sz w:val="20"/>
          <w:szCs w:val="20"/>
        </w:rPr>
      </w:r>
    </w:p>
    <w:p>
      <w:pPr>
        <w:pStyle w:val="Normal"/>
        <w:jc w:val="both"/>
        <w:rPr/>
      </w:pPr>
      <w:r>
        <w:drawing>
          <wp:anchor behindDoc="0" distT="0" distB="0" distL="0" distR="0" simplePos="0" locked="0" layoutInCell="1" allowOverlap="1" relativeHeight="4">
            <wp:simplePos x="0" y="0"/>
            <wp:positionH relativeFrom="column">
              <wp:posOffset>78105</wp:posOffset>
            </wp:positionH>
            <wp:positionV relativeFrom="paragraph">
              <wp:posOffset>186055</wp:posOffset>
            </wp:positionV>
            <wp:extent cx="5567680" cy="3457575"/>
            <wp:effectExtent l="0" t="0" r="0" b="0"/>
            <wp:wrapNone/>
            <wp:docPr id="3" name="Form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a1" descr=""/>
                    <pic:cNvPicPr>
                      <a:picLocks noChangeAspect="1" noChangeArrowheads="1"/>
                    </pic:cNvPicPr>
                  </pic:nvPicPr>
                  <pic:blipFill>
                    <a:blip r:embed="rId4"/>
                    <a:stretch>
                      <a:fillRect/>
                    </a:stretch>
                  </pic:blipFill>
                  <pic:spPr bwMode="auto">
                    <a:xfrm>
                      <a:off x="0" y="0"/>
                      <a:ext cx="5567680" cy="3457575"/>
                    </a:xfrm>
                    <a:prstGeom prst="rect">
                      <a:avLst/>
                    </a:prstGeom>
                  </pic:spPr>
                </pic:pic>
              </a:graphicData>
            </a:graphic>
          </wp:anchor>
        </w:drawing>
        <w:drawing>
          <wp:anchor behindDoc="0" distT="0" distB="0" distL="0" distR="0" simplePos="0" locked="0" layoutInCell="1" allowOverlap="1" relativeHeight="5">
            <wp:simplePos x="0" y="0"/>
            <wp:positionH relativeFrom="column">
              <wp:posOffset>78105</wp:posOffset>
            </wp:positionH>
            <wp:positionV relativeFrom="paragraph">
              <wp:posOffset>186055</wp:posOffset>
            </wp:positionV>
            <wp:extent cx="5571490" cy="3461385"/>
            <wp:effectExtent l="0" t="0" r="0" b="0"/>
            <wp:wrapTopAndBottom/>
            <wp:docPr id="4"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
                    <pic:cNvPicPr>
                      <a:picLocks noChangeAspect="1" noChangeArrowheads="1"/>
                    </pic:cNvPicPr>
                  </pic:nvPicPr>
                  <pic:blipFill>
                    <a:blip r:embed="rId5"/>
                    <a:stretch>
                      <a:fillRect/>
                    </a:stretch>
                  </pic:blipFill>
                  <pic:spPr bwMode="auto">
                    <a:xfrm>
                      <a:off x="0" y="0"/>
                      <a:ext cx="5571490" cy="3461385"/>
                    </a:xfrm>
                    <a:prstGeom prst="rect">
                      <a:avLst/>
                    </a:prstGeom>
                  </pic:spPr>
                </pic:pic>
              </a:graphicData>
            </a:graphic>
          </wp:anchor>
        </w:drawing>
      </w:r>
      <w:r>
        <w:rPr>
          <w:rFonts w:eastAsia="Times New Roman"/>
          <w:color w:val="000000"/>
          <w:sz w:val="20"/>
          <w:szCs w:val="20"/>
        </w:rPr>
        <w:t>I</w:t>
      </w:r>
      <w:r>
        <w:rPr>
          <w:rFonts w:eastAsia="Times New Roman"/>
          <w:color w:val="000000"/>
          <w:sz w:val="20"/>
          <w:szCs w:val="20"/>
        </w:rPr>
        <w:t>n case 5-5, both producer risk [</w:t>
      </w:r>
      <w:r>
        <w:rPr>
          <w:sz w:val="20"/>
          <w:szCs w:val="20"/>
        </w:rPr>
        <w:t xml:space="preserve">1 - </w:t>
      </w:r>
      <w:r>
        <w:rPr>
          <w:i/>
          <w:iCs/>
          <w:sz w:val="20"/>
          <w:szCs w:val="20"/>
        </w:rPr>
        <w:t>P(AQL)</w:t>
      </w:r>
      <w:r>
        <w:rPr>
          <w:sz w:val="20"/>
          <w:szCs w:val="20"/>
        </w:rPr>
        <w:t xml:space="preserve">] </w:t>
      </w:r>
      <w:r>
        <w:rPr>
          <w:rFonts w:eastAsia="Times New Roman"/>
          <w:color w:val="000000"/>
          <w:sz w:val="20"/>
          <w:szCs w:val="20"/>
        </w:rPr>
        <w:t xml:space="preserve">and consumer </w:t>
      </w:r>
      <w:r>
        <w:rPr>
          <w:sz w:val="20"/>
        </w:rPr>
        <w:t xml:space="preserve">risk </w:t>
      </w:r>
      <w:r>
        <w:rPr>
          <w:rFonts w:eastAsia="Times New Roman"/>
          <w:i/>
          <w:iCs/>
          <w:sz w:val="20"/>
          <w:szCs w:val="20"/>
        </w:rPr>
        <w:t>P(LTPD)</w:t>
      </w:r>
      <w:r>
        <w:rPr>
          <w:rFonts w:eastAsia="Times New Roman"/>
          <w:sz w:val="20"/>
          <w:szCs w:val="20"/>
        </w:rPr>
        <w:t xml:space="preserve"> </w:t>
      </w:r>
      <w:r>
        <w:rPr>
          <w:rFonts w:eastAsia="Times New Roman"/>
          <w:color w:val="000000"/>
          <w:sz w:val="20"/>
          <w:szCs w:val="20"/>
        </w:rPr>
        <w:t xml:space="preserve">are 5%. In Fig. 3 </w:t>
      </w:r>
      <w:r>
        <w:rPr>
          <w:rFonts w:eastAsia="Times New Roman"/>
          <w:i/>
          <w:iCs/>
          <w:color w:val="000000"/>
          <w:sz w:val="20"/>
          <w:szCs w:val="20"/>
        </w:rPr>
        <w:t>AQL</w:t>
      </w:r>
      <w:r>
        <w:rPr>
          <w:rFonts w:eastAsia="Times New Roman"/>
          <w:color w:val="000000"/>
          <w:sz w:val="20"/>
          <w:szCs w:val="20"/>
        </w:rPr>
        <w:t xml:space="preserve"> and </w:t>
      </w:r>
      <w:r>
        <w:rPr>
          <w:rFonts w:eastAsia="Times New Roman"/>
          <w:i/>
          <w:iCs/>
          <w:color w:val="000000"/>
          <w:sz w:val="20"/>
          <w:szCs w:val="20"/>
        </w:rPr>
        <w:t>LTPD</w:t>
      </w:r>
      <w:r>
        <w:rPr>
          <w:rFonts w:eastAsia="Times New Roman"/>
          <w:color w:val="000000"/>
          <w:sz w:val="20"/>
          <w:szCs w:val="20"/>
        </w:rPr>
        <w:t xml:space="preserve"> </w:t>
      </w:r>
    </w:p>
    <w:p>
      <w:pPr>
        <w:pStyle w:val="Normal"/>
        <w:jc w:val="center"/>
        <w:rPr>
          <w:rFonts w:eastAsia="Times New Roman"/>
          <w:bCs/>
          <w:color w:val="000000"/>
          <w:sz w:val="20"/>
          <w:szCs w:val="20"/>
        </w:rPr>
      </w:pPr>
      <w:r>
        <w:rPr>
          <w:rFonts w:eastAsia="Times New Roman"/>
          <w:b/>
          <w:bCs/>
          <w:color w:val="000000"/>
          <w:sz w:val="20"/>
          <w:szCs w:val="20"/>
        </w:rPr>
        <w:t>Fig. 3</w:t>
      </w:r>
      <w:r>
        <w:rPr>
          <w:rFonts w:eastAsia="Times New Roman"/>
          <w:bCs/>
          <w:color w:val="000000"/>
          <w:sz w:val="20"/>
          <w:szCs w:val="20"/>
        </w:rPr>
        <w:t xml:space="preserve"> ROC curve hypergeometric and binomial sampling plan PL(3000,1600,c) for Case 5-5 from Table 4</w:t>
      </w:r>
    </w:p>
    <w:p>
      <w:pPr>
        <w:pStyle w:val="Normal"/>
        <w:jc w:val="center"/>
        <w:rPr>
          <w:rFonts w:eastAsia="Times New Roman"/>
          <w:bCs/>
          <w:color w:val="000000"/>
          <w:sz w:val="20"/>
          <w:szCs w:val="20"/>
        </w:rPr>
      </w:pPr>
      <w:r>
        <w:rPr>
          <w:rFonts w:eastAsia="Times New Roman"/>
          <w:bCs/>
          <w:color w:val="000000"/>
          <w:sz w:val="20"/>
          <w:szCs w:val="20"/>
        </w:rPr>
        <w:t>AQL = 0.5% and LTPD = 1.0%</w:t>
      </w:r>
    </w:p>
    <w:p>
      <w:pPr>
        <w:pStyle w:val="Normal"/>
        <w:jc w:val="both"/>
        <w:rPr>
          <w:rFonts w:eastAsia="Times New Roman"/>
          <w:bCs/>
          <w:color w:val="000000"/>
          <w:sz w:val="20"/>
          <w:szCs w:val="20"/>
        </w:rPr>
      </w:pPr>
      <w:r>
        <w:rPr>
          <w:rFonts w:eastAsia="Times New Roman"/>
          <w:bCs/>
          <w:color w:val="000000"/>
          <w:sz w:val="20"/>
          <w:szCs w:val="20"/>
        </w:rPr>
      </w:r>
    </w:p>
    <w:p>
      <w:pPr>
        <w:pStyle w:val="Normal"/>
        <w:jc w:val="both"/>
        <w:rPr/>
      </w:pPr>
      <w:r>
        <w:rPr>
          <w:rFonts w:eastAsia="Times New Roman"/>
          <w:color w:val="000000"/>
          <w:sz w:val="20"/>
          <w:szCs w:val="20"/>
        </w:rPr>
        <w:t xml:space="preserve">are set at 0.005 and 0.01 respectively. We have drawn the corresponding ROC curve (see appendix A4) using the hypergeometric function for c = 10, 11, 12, 13. The plan PL(3000, 1600, 11) satisfies the risk conditions specified by buyer and seller, that both risks be less than 5%. Because of the discreteness of the probability function, consumer risk is 4.9% and producer risk is 3.2% at c = 11. Along the ROC curve, the value of </w:t>
      </w:r>
      <w:r>
        <w:rPr>
          <w:rFonts w:eastAsia="Times New Roman"/>
          <w:i/>
          <w:iCs/>
          <w:color w:val="000000"/>
          <w:sz w:val="20"/>
          <w:szCs w:val="20"/>
        </w:rPr>
        <w:t>c</w:t>
      </w:r>
      <w:r>
        <w:rPr>
          <w:rFonts w:eastAsia="Times New Roman"/>
          <w:color w:val="000000"/>
          <w:sz w:val="20"/>
          <w:szCs w:val="20"/>
        </w:rPr>
        <w:t xml:space="preserve"> changes and accordingly the values of </w:t>
      </w:r>
      <w:r>
        <w:rPr>
          <w:rFonts w:eastAsia="Times New Roman"/>
          <w:i/>
          <w:iCs/>
          <w:color w:val="000000"/>
          <w:sz w:val="20"/>
          <w:szCs w:val="20"/>
        </w:rPr>
        <w:t>α</w:t>
      </w:r>
      <w:r>
        <w:rPr>
          <w:rFonts w:eastAsia="Times New Roman"/>
          <w:color w:val="000000"/>
          <w:sz w:val="20"/>
          <w:szCs w:val="20"/>
        </w:rPr>
        <w:t xml:space="preserve"> and</w:t>
      </w:r>
      <w:r>
        <w:rPr>
          <w:rFonts w:eastAsia="Times New Roman"/>
          <w:i/>
          <w:iCs/>
          <w:color w:val="000000"/>
          <w:sz w:val="20"/>
          <w:szCs w:val="20"/>
        </w:rPr>
        <w:t xml:space="preserve"> β</w:t>
      </w:r>
      <w:r>
        <w:rPr>
          <w:rFonts w:eastAsia="Times New Roman"/>
          <w:color w:val="000000"/>
          <w:sz w:val="20"/>
          <w:szCs w:val="20"/>
        </w:rPr>
        <w:t xml:space="preserve">. For example, the plan PL(3000, 1600, 12) is supported by </w:t>
      </w:r>
      <w:r>
        <w:rPr>
          <w:rFonts w:eastAsia="Times New Roman"/>
          <w:i/>
          <w:iCs/>
          <w:color w:val="000000"/>
          <w:sz w:val="20"/>
          <w:szCs w:val="20"/>
        </w:rPr>
        <w:t xml:space="preserve">α </w:t>
      </w:r>
      <w:r>
        <w:rPr>
          <w:rFonts w:eastAsia="Times New Roman"/>
          <w:color w:val="000000"/>
          <w:sz w:val="20"/>
          <w:szCs w:val="20"/>
        </w:rPr>
        <w:t xml:space="preserve">= 0.7% and </w:t>
      </w:r>
      <w:r>
        <w:rPr>
          <w:rFonts w:eastAsia="Times New Roman"/>
          <w:i/>
          <w:iCs/>
          <w:color w:val="000000"/>
          <w:sz w:val="20"/>
          <w:szCs w:val="20"/>
        </w:rPr>
        <w:t xml:space="preserve">β </w:t>
      </w:r>
      <w:r>
        <w:rPr>
          <w:rFonts w:eastAsia="Times New Roman"/>
          <w:color w:val="000000"/>
          <w:sz w:val="20"/>
          <w:szCs w:val="20"/>
        </w:rPr>
        <w:t xml:space="preserve">= 9.9%. This last plan is much better for the producer and much worse for the consumer. The higher ROC curve originates from the binomial distribution with the same sampling plan; nevertheless, due to the mathematics of the binomial, consumer and supplier risks result in much larger values, greater than 10%. The binomial deceives the decision makers into seeing almost double the risk where it does not exist. </w:t>
      </w:r>
    </w:p>
    <w:p>
      <w:pPr>
        <w:pStyle w:val="Normal"/>
        <w:jc w:val="both"/>
        <w:rPr>
          <w:rFonts w:eastAsia="Times New Roman"/>
          <w:color w:val="000000"/>
          <w:sz w:val="20"/>
          <w:szCs w:val="20"/>
        </w:rPr>
      </w:pPr>
      <w:r>
        <w:rPr>
          <w:rFonts w:eastAsia="Times New Roman"/>
          <w:color w:val="000000"/>
          <w:sz w:val="20"/>
          <w:szCs w:val="20"/>
        </w:rPr>
      </w:r>
    </w:p>
    <w:p>
      <w:pPr>
        <w:pStyle w:val="Normal"/>
        <w:jc w:val="both"/>
        <w:rPr/>
      </w:pPr>
      <w:r>
        <w:rPr>
          <w:rFonts w:eastAsia="Times New Roman"/>
          <w:color w:val="000000"/>
          <w:sz w:val="20"/>
          <w:szCs w:val="20"/>
        </w:rPr>
        <w:t xml:space="preserve">Case 5-10, illustrated in Fig. 4, is the most encountered in practice: consumer risk at 10% and producer risk 5%. Buyers (who are disinterested or ignorant to the disadvantages) apply sampling plans that follow these risk levels even though they are prejudicial to the buyer himself. For </w:t>
      </w:r>
      <w:r>
        <w:rPr>
          <w:rFonts w:eastAsia="Times New Roman"/>
          <w:i/>
          <w:iCs/>
          <w:color w:val="000000"/>
          <w:sz w:val="20"/>
          <w:szCs w:val="20"/>
        </w:rPr>
        <w:t xml:space="preserve">AQL </w:t>
      </w:r>
      <w:r>
        <w:rPr>
          <w:rFonts w:eastAsia="Times New Roman"/>
          <w:color w:val="000000"/>
          <w:sz w:val="20"/>
          <w:szCs w:val="20"/>
        </w:rPr>
        <w:t>and</w:t>
      </w:r>
      <w:r>
        <w:rPr>
          <w:rFonts w:eastAsia="Times New Roman"/>
          <w:i/>
          <w:iCs/>
          <w:color w:val="000000"/>
          <w:sz w:val="20"/>
          <w:szCs w:val="20"/>
        </w:rPr>
        <w:t xml:space="preserve"> LTPD </w:t>
      </w:r>
      <w:r>
        <w:rPr>
          <w:rFonts w:eastAsia="Times New Roman"/>
          <w:color w:val="000000"/>
          <w:sz w:val="20"/>
          <w:szCs w:val="20"/>
        </w:rPr>
        <w:t xml:space="preserve">at 0.005 and 0.01 respectively, </w:t>
      </w:r>
      <w:r>
        <w:rPr>
          <w:rFonts w:eastAsia="Times New Roman"/>
          <w:sz w:val="20"/>
          <w:szCs w:val="20"/>
        </w:rPr>
        <w:t>the plan PL(3000, 1400, 10) satisfies the</w:t>
      </w:r>
      <w:r>
        <w:rPr>
          <w:rFonts w:eastAsia="Times New Roman"/>
          <w:color w:val="000000"/>
          <w:sz w:val="20"/>
          <w:szCs w:val="20"/>
        </w:rPr>
        <w:t xml:space="preserve"> risk conditions specified. Buyer risk is 0.098 and producer risk is 0.034. This plan is slightly easier to apply than case 5-5, given the smaller sample </w:t>
      </w:r>
      <w:r>
        <w:rPr>
          <w:rFonts w:eastAsia="Times New Roman"/>
          <w:i/>
          <w:iCs/>
          <w:color w:val="000000"/>
          <w:sz w:val="20"/>
          <w:szCs w:val="20"/>
        </w:rPr>
        <w:t>n</w:t>
      </w:r>
      <w:r>
        <w:rPr>
          <w:rFonts w:eastAsia="Times New Roman"/>
          <w:color w:val="000000"/>
          <w:sz w:val="20"/>
          <w:szCs w:val="20"/>
        </w:rPr>
        <w:t xml:space="preserve"> and acceptance number </w:t>
      </w:r>
      <w:r>
        <w:rPr>
          <w:rFonts w:eastAsia="Times New Roman"/>
          <w:i/>
          <w:iCs/>
          <w:color w:val="000000"/>
          <w:sz w:val="20"/>
          <w:szCs w:val="20"/>
        </w:rPr>
        <w:t>c</w:t>
      </w:r>
      <w:r>
        <w:rPr>
          <w:rFonts w:eastAsia="Times New Roman"/>
          <w:color w:val="000000"/>
          <w:sz w:val="20"/>
          <w:szCs w:val="20"/>
        </w:rPr>
        <w:t xml:space="preserve">. </w:t>
      </w:r>
    </w:p>
    <w:p>
      <w:pPr>
        <w:pStyle w:val="Normal"/>
        <w:ind w:right="45" w:hanging="0"/>
        <w:rPr>
          <w:bCs/>
        </w:rPr>
      </w:pPr>
      <w:r>
        <w:rPr>
          <w:bCs/>
        </w:rPr>
        <w:drawing>
          <wp:anchor behindDoc="0" distT="0" distB="0" distL="0" distR="0" simplePos="0" locked="0" layoutInCell="1" allowOverlap="1" relativeHeight="6">
            <wp:simplePos x="0" y="0"/>
            <wp:positionH relativeFrom="column">
              <wp:posOffset>450850</wp:posOffset>
            </wp:positionH>
            <wp:positionV relativeFrom="paragraph">
              <wp:posOffset>245745</wp:posOffset>
            </wp:positionV>
            <wp:extent cx="4879340" cy="3195955"/>
            <wp:effectExtent l="0" t="0" r="0" b="0"/>
            <wp:wrapTopAndBottom/>
            <wp:docPr id="5"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
                    <pic:cNvPicPr>
                      <a:picLocks noChangeAspect="1" noChangeArrowheads="1"/>
                    </pic:cNvPicPr>
                  </pic:nvPicPr>
                  <pic:blipFill>
                    <a:blip r:embed="rId6"/>
                    <a:stretch>
                      <a:fillRect/>
                    </a:stretch>
                  </pic:blipFill>
                  <pic:spPr bwMode="auto">
                    <a:xfrm>
                      <a:off x="0" y="0"/>
                      <a:ext cx="4879340" cy="3195955"/>
                    </a:xfrm>
                    <a:prstGeom prst="rect">
                      <a:avLst/>
                    </a:prstGeom>
                  </pic:spPr>
                </pic:pic>
              </a:graphicData>
            </a:graphic>
          </wp:anchor>
        </w:drawing>
      </w:r>
    </w:p>
    <w:p>
      <w:pPr>
        <w:pStyle w:val="Normal"/>
        <w:ind w:right="45" w:hanging="0"/>
        <w:jc w:val="center"/>
        <w:rPr>
          <w:bCs/>
        </w:rPr>
      </w:pPr>
      <w:r>
        <w:rPr>
          <w:rFonts w:eastAsia="Times New Roman"/>
          <w:b/>
          <w:bCs/>
          <w:color w:val="000000"/>
          <w:sz w:val="20"/>
          <w:szCs w:val="20"/>
        </w:rPr>
        <w:t xml:space="preserve">Fig. 4 </w:t>
      </w:r>
      <w:r>
        <w:rPr>
          <w:rFonts w:eastAsia="Times New Roman"/>
          <w:bCs/>
          <w:color w:val="000000"/>
          <w:sz w:val="20"/>
          <w:szCs w:val="20"/>
        </w:rPr>
        <w:t xml:space="preserve">ROC curve hypergeometric and binomial sampling plans PL(3000,1400,c): </w:t>
      </w:r>
    </w:p>
    <w:p>
      <w:pPr>
        <w:pStyle w:val="Normal"/>
        <w:ind w:right="45" w:hanging="0"/>
        <w:jc w:val="center"/>
        <w:rPr>
          <w:bCs/>
        </w:rPr>
      </w:pPr>
      <w:r>
        <w:rPr>
          <w:rFonts w:eastAsia="Times New Roman"/>
          <w:bCs/>
          <w:color w:val="000000"/>
          <w:sz w:val="20"/>
          <w:szCs w:val="20"/>
        </w:rPr>
        <w:t>case 5-10 from Table 4 AQL = 0.5% and LTPD = 1.0%</w:t>
      </w:r>
    </w:p>
    <w:p>
      <w:pPr>
        <w:pStyle w:val="Normal"/>
        <w:ind w:right="45" w:hanging="0"/>
        <w:rPr>
          <w:rFonts w:eastAsia="Times New Roman"/>
          <w:bCs/>
          <w:color w:val="000000"/>
          <w:sz w:val="20"/>
          <w:szCs w:val="20"/>
        </w:rPr>
      </w:pPr>
      <w:r>
        <w:rPr>
          <w:rFonts w:eastAsia="Times New Roman"/>
          <w:bCs/>
          <w:color w:val="000000"/>
          <w:sz w:val="20"/>
          <w:szCs w:val="20"/>
        </w:rPr>
      </w:r>
    </w:p>
    <w:p>
      <w:pPr>
        <w:pStyle w:val="Normal"/>
        <w:ind w:right="45" w:hanging="0"/>
        <w:jc w:val="both"/>
        <w:rPr>
          <w:bCs/>
        </w:rPr>
      </w:pPr>
      <w:r>
        <w:rPr>
          <w:rFonts w:eastAsia="Times New Roman"/>
          <w:bCs/>
          <w:color w:val="000000"/>
          <w:sz w:val="20"/>
          <w:szCs w:val="20"/>
        </w:rPr>
        <w:t>Case 10-5 in Fig. 5, represents a sampling plan that pleases the buyer and demonstrates his market power by putting the seller at a disadvantage. This case is actually quite frequent when the seller is a small or medium sized establishment and the buyer is a large retailing or manufacturing firm; producer risk [</w:t>
      </w:r>
      <w:r>
        <w:rPr>
          <w:bCs/>
          <w:color w:val="000000"/>
          <w:sz w:val="20"/>
          <w:szCs w:val="20"/>
        </w:rPr>
        <w:t>1 — P(</w:t>
      </w:r>
      <w:r>
        <w:rPr>
          <w:bCs/>
          <w:i/>
          <w:color w:val="000000"/>
          <w:sz w:val="20"/>
          <w:szCs w:val="20"/>
        </w:rPr>
        <w:t>AQL</w:t>
      </w:r>
      <w:r>
        <w:rPr>
          <w:bCs/>
          <w:color w:val="000000"/>
          <w:sz w:val="20"/>
          <w:szCs w:val="20"/>
          <w:vertAlign w:val="subscript"/>
        </w:rPr>
        <w:t>p</w:t>
      </w:r>
      <w:r>
        <w:rPr>
          <w:bCs/>
          <w:color w:val="000000"/>
          <w:sz w:val="20"/>
          <w:szCs w:val="20"/>
        </w:rPr>
        <w:t xml:space="preserve">)] has been placed at 10% </w:t>
      </w:r>
      <w:r>
        <w:rPr>
          <w:rFonts w:eastAsia="Times New Roman"/>
          <w:bCs/>
          <w:color w:val="000000"/>
          <w:sz w:val="20"/>
          <w:szCs w:val="20"/>
        </w:rPr>
        <w:t xml:space="preserve">while consumer risk </w:t>
      </w:r>
      <w:r>
        <w:rPr>
          <w:bCs/>
          <w:color w:val="000000"/>
          <w:sz w:val="20"/>
          <w:szCs w:val="20"/>
        </w:rPr>
        <w:t>P(</w:t>
      </w:r>
      <w:r>
        <w:rPr>
          <w:bCs/>
          <w:i/>
          <w:iCs/>
          <w:color w:val="000000"/>
          <w:sz w:val="20"/>
          <w:szCs w:val="20"/>
        </w:rPr>
        <w:t>LTPD</w:t>
      </w:r>
      <w:r>
        <w:rPr>
          <w:bCs/>
          <w:color w:val="000000"/>
          <w:sz w:val="20"/>
          <w:szCs w:val="20"/>
          <w:vertAlign w:val="subscript"/>
        </w:rPr>
        <w:t>c</w:t>
      </w:r>
      <w:r>
        <w:rPr>
          <w:bCs/>
          <w:color w:val="000000"/>
          <w:sz w:val="20"/>
          <w:szCs w:val="20"/>
        </w:rPr>
        <w:t xml:space="preserve">) remains at 5%. </w:t>
      </w:r>
      <w:r>
        <w:rPr>
          <w:bCs/>
          <w:i/>
          <w:color w:val="000000"/>
          <w:sz w:val="20"/>
          <w:szCs w:val="20"/>
        </w:rPr>
        <w:t>AQL</w:t>
      </w:r>
      <w:r>
        <w:rPr>
          <w:bCs/>
          <w:i/>
          <w:color w:val="000000"/>
          <w:sz w:val="20"/>
          <w:szCs w:val="20"/>
          <w:vertAlign w:val="subscript"/>
        </w:rPr>
        <w:t xml:space="preserve"> </w:t>
      </w:r>
      <w:r>
        <w:rPr>
          <w:bCs/>
          <w:color w:val="000000"/>
          <w:sz w:val="20"/>
          <w:szCs w:val="20"/>
        </w:rPr>
        <w:t xml:space="preserve">continues to be 0.005. The resulting unique sampling plan is PL(3000, 1400, 9). The buyer should be very pleased with this plan represented by a risk factor of 4.7%, while on the other side, the supplier finds his position weakened, as he is obligated to produce at a relatively high quality rate </w:t>
      </w:r>
      <w:r>
        <w:rPr>
          <w:bCs/>
          <w:i/>
          <w:color w:val="000000"/>
          <w:sz w:val="20"/>
          <w:szCs w:val="20"/>
        </w:rPr>
        <w:t>AQL</w:t>
      </w:r>
      <w:r>
        <w:rPr>
          <w:bCs/>
          <w:color w:val="000000"/>
          <w:sz w:val="20"/>
          <w:szCs w:val="20"/>
        </w:rPr>
        <w:t xml:space="preserve"> of 0.005 and must confront a risk factor of 9.7%. Once again, the difference is large between the outcomes of the hypergeometric and the binomial probability functions.</w:t>
      </w:r>
    </w:p>
    <w:p>
      <w:pPr>
        <w:pStyle w:val="Normal"/>
        <w:ind w:right="45" w:hanging="0"/>
        <w:jc w:val="both"/>
        <w:rPr>
          <w:bCs/>
          <w:color w:val="000000"/>
          <w:sz w:val="20"/>
          <w:szCs w:val="20"/>
        </w:rPr>
      </w:pPr>
      <w:r>
        <w:rPr>
          <w:bCs/>
          <w:color w:val="000000"/>
          <w:sz w:val="20"/>
          <w:szCs w:val="20"/>
        </w:rPr>
      </w:r>
    </w:p>
    <w:p>
      <w:pPr>
        <w:pStyle w:val="Normal"/>
        <w:ind w:right="45" w:hanging="0"/>
        <w:jc w:val="both"/>
        <w:rPr>
          <w:bCs/>
        </w:rPr>
      </w:pPr>
      <w:r>
        <w:rPr>
          <w:bCs/>
          <w:color w:val="000000"/>
          <w:sz w:val="20"/>
          <w:szCs w:val="20"/>
        </w:rPr>
        <w:t>The last case where both consumer and producer risk are 10% is not analyzed due to its very rare occurrence.</w:t>
      </w:r>
    </w:p>
    <w:p>
      <w:pPr>
        <w:pStyle w:val="Normal"/>
        <w:ind w:right="45" w:hanging="0"/>
        <w:jc w:val="center"/>
        <w:rPr/>
      </w:pPr>
      <w:r>
        <w:drawing>
          <wp:anchor behindDoc="0" distT="0" distB="0" distL="0" distR="0" simplePos="0" locked="0" layoutInCell="1" allowOverlap="1" relativeHeight="7">
            <wp:simplePos x="0" y="0"/>
            <wp:positionH relativeFrom="column">
              <wp:posOffset>533400</wp:posOffset>
            </wp:positionH>
            <wp:positionV relativeFrom="paragraph">
              <wp:posOffset>131445</wp:posOffset>
            </wp:positionV>
            <wp:extent cx="4474845" cy="3070860"/>
            <wp:effectExtent l="0" t="0" r="0" b="0"/>
            <wp:wrapTopAndBottom/>
            <wp:docPr id="6"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
                    <pic:cNvPicPr>
                      <a:picLocks noChangeAspect="1" noChangeArrowheads="1"/>
                    </pic:cNvPicPr>
                  </pic:nvPicPr>
                  <pic:blipFill>
                    <a:blip r:embed="rId7"/>
                    <a:stretch>
                      <a:fillRect/>
                    </a:stretch>
                  </pic:blipFill>
                  <pic:spPr bwMode="auto">
                    <a:xfrm>
                      <a:off x="0" y="0"/>
                      <a:ext cx="4474845" cy="3070860"/>
                    </a:xfrm>
                    <a:prstGeom prst="rect">
                      <a:avLst/>
                    </a:prstGeom>
                  </pic:spPr>
                </pic:pic>
              </a:graphicData>
            </a:graphic>
          </wp:anchor>
        </w:drawing>
      </w:r>
      <w:r>
        <w:rPr>
          <w:rFonts w:eastAsia="Times New Roman"/>
          <w:b/>
          <w:bCs/>
          <w:sz w:val="20"/>
          <w:szCs w:val="20"/>
        </w:rPr>
        <w:t>F</w:t>
      </w:r>
      <w:r>
        <w:rPr>
          <w:rFonts w:eastAsia="Times New Roman"/>
          <w:b/>
          <w:bCs/>
          <w:sz w:val="20"/>
          <w:szCs w:val="20"/>
        </w:rPr>
        <w:t>ig. 5</w:t>
      </w:r>
      <w:r>
        <w:rPr>
          <w:rFonts w:eastAsia="Times New Roman"/>
          <w:bCs/>
          <w:sz w:val="20"/>
          <w:szCs w:val="20"/>
        </w:rPr>
        <w:t xml:space="preserve"> ROC curve hypergeometric and binomial sampling plans PL(3000,1400, c):</w:t>
      </w:r>
      <w:r>
        <w:rPr>
          <w:bCs/>
          <w:sz w:val="20"/>
          <w:szCs w:val="20"/>
        </w:rPr>
        <w:t xml:space="preserve"> advantageous </w:t>
      </w:r>
      <w:r>
        <w:rPr>
          <w:rFonts w:eastAsia="Times New Roman"/>
          <w:bCs/>
          <w:color w:val="000000"/>
          <w:sz w:val="20"/>
          <w:szCs w:val="20"/>
        </w:rPr>
        <w:t>to the consumer Case 10-5 AQL = 0.5% and LTPD = 1.0%</w:t>
      </w:r>
    </w:p>
    <w:p>
      <w:pPr>
        <w:pStyle w:val="Normal"/>
        <w:jc w:val="both"/>
        <w:rPr>
          <w:rFonts w:eastAsia="Times New Roman"/>
          <w:color w:val="000000"/>
          <w:sz w:val="20"/>
          <w:szCs w:val="20"/>
        </w:rPr>
      </w:pPr>
      <w:r>
        <w:rPr>
          <w:rFonts w:eastAsia="Times New Roman"/>
          <w:color w:val="000000"/>
          <w:sz w:val="20"/>
          <w:szCs w:val="20"/>
        </w:rPr>
      </w:r>
    </w:p>
    <w:p>
      <w:pPr>
        <w:pStyle w:val="Titulo5"/>
        <w:rPr>
          <w:rFonts w:ascii="Times New Roman" w:hAnsi="Times New Roman" w:eastAsia="Batang" w:cs="Times New Roman"/>
          <w:bCs/>
        </w:rPr>
      </w:pPr>
      <w:r>
        <w:rPr>
          <w:rFonts w:eastAsia="Batang" w:cs="Times New Roman" w:ascii="Times New Roman" w:hAnsi="Times New Roman"/>
          <w:bCs/>
        </w:rPr>
        <w:t xml:space="preserve">What is unclear in traditional acceptance sampling is the necessity of linking </w:t>
      </w:r>
      <w:r>
        <w:rPr>
          <w:rFonts w:eastAsia="Batang" w:cs="Times New Roman" w:ascii="Times New Roman" w:hAnsi="Times New Roman"/>
          <w:bCs/>
          <w:i/>
          <w:iCs/>
        </w:rPr>
        <w:t>AQL</w:t>
      </w:r>
      <w:r>
        <w:rPr>
          <w:rFonts w:eastAsia="Batang" w:cs="Times New Roman" w:ascii="Times New Roman" w:hAnsi="Times New Roman"/>
          <w:bCs/>
        </w:rPr>
        <w:t xml:space="preserve"> exclusively to the producer and </w:t>
      </w:r>
      <w:r>
        <w:rPr>
          <w:rFonts w:eastAsia="Batang" w:cs="Times New Roman" w:ascii="Times New Roman" w:hAnsi="Times New Roman"/>
          <w:bCs/>
          <w:i/>
          <w:iCs/>
        </w:rPr>
        <w:t>LTPD</w:t>
      </w:r>
      <w:r>
        <w:rPr>
          <w:rFonts w:eastAsia="Batang" w:cs="Times New Roman" w:ascii="Times New Roman" w:hAnsi="Times New Roman"/>
          <w:bCs/>
        </w:rPr>
        <w:t xml:space="preserve"> exclusively to the consumer. In reality, the consumer should also be preoccupied with a value of </w:t>
      </w:r>
      <w:r>
        <w:rPr>
          <w:rFonts w:eastAsia="Batang" w:cs="Times New Roman" w:ascii="Times New Roman" w:hAnsi="Times New Roman"/>
          <w:bCs/>
          <w:i/>
          <w:iCs/>
        </w:rPr>
        <w:t xml:space="preserve">AQL </w:t>
      </w:r>
      <w:r>
        <w:rPr>
          <w:rFonts w:eastAsia="Batang" w:cs="Times New Roman" w:ascii="Times New Roman" w:hAnsi="Times New Roman"/>
          <w:bCs/>
        </w:rPr>
        <w:t xml:space="preserve">as should the producer with </w:t>
      </w:r>
      <w:r>
        <w:rPr>
          <w:rFonts w:eastAsia="Batang" w:cs="Times New Roman" w:ascii="Times New Roman" w:hAnsi="Times New Roman"/>
          <w:bCs/>
          <w:i/>
          <w:iCs/>
        </w:rPr>
        <w:t>LTPD</w:t>
      </w:r>
      <w:r>
        <w:rPr>
          <w:rFonts w:eastAsia="Batang" w:cs="Times New Roman" w:ascii="Times New Roman" w:hAnsi="Times New Roman"/>
          <w:bCs/>
        </w:rPr>
        <w:t xml:space="preserve">. We also question why type I error is always associated with the producer as producer risk, and likewise the same question arises with consumer risk which is necessarily associated with type II error. The resolution of these questions is new to the literature and will be elaborated in the remainder of this article. In the next sections, we show that all the information relevant for practical applications of acceptance sampling can be represented with NP hypothesis test concepts, but to be fully compliant with NP the specific nature of the decision maker will have to be taken into account. </w:t>
      </w:r>
    </w:p>
    <w:p>
      <w:pPr>
        <w:pStyle w:val="Titulo5"/>
        <w:rPr>
          <w:rFonts w:ascii="Times New Roman" w:hAnsi="Times New Roman" w:eastAsia="Batang" w:cs="Times New Roman"/>
          <w:bCs/>
        </w:rPr>
      </w:pPr>
      <w:r>
        <w:rPr>
          <w:rFonts w:eastAsia="Batang" w:cs="Times New Roman" w:ascii="Times New Roman" w:hAnsi="Times New Roman"/>
          <w:bCs/>
        </w:rPr>
      </w:r>
    </w:p>
    <w:p>
      <w:pPr>
        <w:pStyle w:val="Textoindependiente2"/>
        <w:spacing w:lineRule="auto" w:line="240" w:before="0" w:after="0"/>
        <w:ind w:right="45" w:hanging="0"/>
        <w:jc w:val="both"/>
        <w:rPr>
          <w:b/>
          <w:b/>
          <w:bCs/>
          <w:sz w:val="20"/>
          <w:szCs w:val="20"/>
        </w:rPr>
      </w:pPr>
      <w:r>
        <w:rPr>
          <w:b/>
          <w:bCs/>
          <w:sz w:val="20"/>
          <w:szCs w:val="20"/>
        </w:rPr>
        <w:t>6 Acceptance sampling via hypothesis tests</w:t>
      </w:r>
    </w:p>
    <w:p>
      <w:pPr>
        <w:pStyle w:val="Normal"/>
        <w:jc w:val="both"/>
        <w:rPr>
          <w:rFonts w:eastAsia="Times New Roman"/>
          <w:color w:val="000000"/>
          <w:sz w:val="20"/>
          <w:szCs w:val="20"/>
        </w:rPr>
      </w:pPr>
      <w:r>
        <w:rPr>
          <w:rFonts w:eastAsia="Times New Roman"/>
          <w:color w:val="000000"/>
          <w:sz w:val="20"/>
          <w:szCs w:val="20"/>
        </w:rPr>
      </w:r>
    </w:p>
    <w:p>
      <w:pPr>
        <w:pStyle w:val="Normal"/>
        <w:jc w:val="both"/>
        <w:rPr/>
      </w:pPr>
      <w:r>
        <w:rPr>
          <w:rFonts w:eastAsia="Times New Roman"/>
          <w:color w:val="000000"/>
          <w:sz w:val="20"/>
          <w:szCs w:val="20"/>
        </w:rPr>
        <w:t xml:space="preserve">Historically, the work of Dodge and Romig (1929) appeared before the concepts of hypothesis testing received wide acceptance in practice. Their work depends exclusively on probability functions, and the probabilistic interpretation of the concepts of producer and consumer risk some years before </w:t>
      </w:r>
      <w:r>
        <w:rPr>
          <w:rFonts w:eastAsia="Times New Roman"/>
          <w:sz w:val="20"/>
          <w:szCs w:val="20"/>
        </w:rPr>
        <w:t xml:space="preserve">Neyman and Pearson (1933) </w:t>
      </w:r>
      <w:r>
        <w:rPr>
          <w:rFonts w:eastAsia="Times New Roman"/>
          <w:color w:val="000000"/>
          <w:sz w:val="20"/>
          <w:szCs w:val="20"/>
        </w:rPr>
        <w:t xml:space="preserve">offered their seminal interpretation of type I and type II error. </w:t>
      </w:r>
    </w:p>
    <w:p>
      <w:pPr>
        <w:pStyle w:val="Normal"/>
        <w:rPr>
          <w:rFonts w:eastAsia="Times New Roman"/>
          <w:color w:val="000000"/>
          <w:sz w:val="20"/>
          <w:szCs w:val="20"/>
        </w:rPr>
      </w:pPr>
      <w:r>
        <w:rPr>
          <w:rFonts w:eastAsia="Times New Roman"/>
          <w:color w:val="000000"/>
          <w:sz w:val="20"/>
          <w:szCs w:val="20"/>
        </w:rPr>
      </w:r>
    </w:p>
    <w:p>
      <w:pPr>
        <w:pStyle w:val="Textoindependiente2"/>
        <w:spacing w:lineRule="auto" w:line="240" w:before="0" w:after="0"/>
        <w:ind w:right="45" w:hanging="0"/>
        <w:jc w:val="both"/>
        <w:rPr/>
      </w:pPr>
      <w:r>
        <w:rPr>
          <w:sz w:val="20"/>
          <w:szCs w:val="20"/>
        </w:rPr>
        <w:t xml:space="preserve">DR worked in industry and commerce and, subsequently, the design of acceptance sampling they developed, because of the innate conflict between buyers and sellers, was strictly applicable to this environment. Our review of hypothesis testing is at most a simple skeleton of the area of scientific methodology, which is better elaborated in works like Rice (chapter 9, 1995) and the original work of </w:t>
      </w:r>
      <w:r>
        <w:rPr>
          <w:rFonts w:eastAsia="Times New Roman"/>
          <w:sz w:val="20"/>
          <w:szCs w:val="20"/>
        </w:rPr>
        <w:t>Neyman and Pearson</w:t>
      </w:r>
      <w:r>
        <w:rPr>
          <w:sz w:val="20"/>
          <w:szCs w:val="20"/>
        </w:rPr>
        <w:t xml:space="preserve"> (1933). Nevertheless, our interpretation of acceptance sampling in light of hypothesis testing is new to the literature. First, we will concentrate on the nature and definition of the null hypothesis. </w:t>
      </w:r>
    </w:p>
    <w:p>
      <w:pPr>
        <w:pStyle w:val="Textoindependiente2"/>
        <w:spacing w:lineRule="auto" w:line="240" w:before="0" w:after="0"/>
        <w:ind w:right="45" w:hanging="0"/>
        <w:jc w:val="both"/>
        <w:rPr>
          <w:sz w:val="20"/>
          <w:szCs w:val="20"/>
        </w:rPr>
      </w:pPr>
      <w:r>
        <w:rPr>
          <w:sz w:val="20"/>
          <w:szCs w:val="20"/>
        </w:rPr>
      </w:r>
    </w:p>
    <w:p>
      <w:pPr>
        <w:pStyle w:val="Textoindependiente2"/>
        <w:spacing w:lineRule="auto" w:line="240" w:before="0" w:after="0"/>
        <w:ind w:right="45" w:hanging="0"/>
        <w:jc w:val="both"/>
        <w:rPr>
          <w:sz w:val="20"/>
          <w:szCs w:val="20"/>
        </w:rPr>
      </w:pPr>
      <w:r>
        <w:rPr>
          <w:sz w:val="20"/>
          <w:szCs w:val="20"/>
        </w:rPr>
        <w:t xml:space="preserve">Simply stated, a hypothesis is a clear statement of a characteristic of a population and usually its numerical value, or of a relationship among characteristics (something happens associated with something else) that may or may not be true. It carries with itself a doubt that calls for evaluation. Hypotheses are not unique but come in pairs (or multiples not reviewed here) of exclusive statements in the sense that if one statement is true then the other statement is false. When the decision maker judges one of the hypotheses as true then the other hypothesis is necessarily judged as false. The lot is conforming or nonconforming. Children were vaccinated or they were not. Your candidate is winning the election campaign or is not winning. The accused is either innocent or guilty. </w:t>
      </w:r>
    </w:p>
    <w:p>
      <w:pPr>
        <w:pStyle w:val="Textoindependiente2"/>
        <w:spacing w:lineRule="auto" w:line="240" w:before="0" w:after="0"/>
        <w:ind w:right="45" w:hanging="0"/>
        <w:jc w:val="both"/>
        <w:rPr>
          <w:sz w:val="20"/>
          <w:szCs w:val="20"/>
        </w:rPr>
      </w:pPr>
      <w:r>
        <w:rPr>
          <w:sz w:val="20"/>
          <w:szCs w:val="20"/>
        </w:rPr>
      </w:r>
    </w:p>
    <w:p>
      <w:pPr>
        <w:pStyle w:val="Textoindependiente2"/>
        <w:spacing w:lineRule="auto" w:line="240" w:before="0" w:after="0"/>
        <w:ind w:right="45" w:hanging="0"/>
        <w:jc w:val="both"/>
        <w:rPr>
          <w:sz w:val="20"/>
          <w:szCs w:val="20"/>
        </w:rPr>
      </w:pPr>
      <w:r>
        <w:rPr>
          <w:sz w:val="20"/>
          <w:szCs w:val="20"/>
        </w:rPr>
        <w:t>From the viewpoint of the decision maker, the consequences of incorrectly rejecting one of the hypotheses are usually more severe than those of incorrectly rejecting the other. As we have seen above, lots are either conforming or nonconforming, and for the consumer for instance, incorrectly accepting the nonconforming lot committing the false negative can be disastrous. In such a case, the statement that is wrongly judged and whose cost of error is greater should be chosen as the null hypothesis (Rice, 1995). This nomenclature serves to organize relevant social or industrial questions or laboratory experiments. The null carries the symbol Ho, the alternative hypothesis Ha. From the consumer´s point of view therefore, the null hypothesis is that the lot is nonconforming. Rejecting this null when it is true incurs extremely high costs for the consumer. In similar fashion but from the producer point of view, the null hypothesis is that the lot is conforming, because as mentioned already, rejecting this null has extremely high costs for the producer. We illustrate these differences in Table 5.</w:t>
      </w:r>
    </w:p>
    <w:p>
      <w:pPr>
        <w:pStyle w:val="Textoindependiente2"/>
        <w:spacing w:lineRule="auto" w:line="240" w:before="0" w:after="0"/>
        <w:ind w:right="45" w:hanging="0"/>
        <w:jc w:val="center"/>
        <w:rPr>
          <w:sz w:val="20"/>
          <w:szCs w:val="20"/>
        </w:rPr>
      </w:pPr>
      <w:r>
        <w:rPr>
          <w:sz w:val="20"/>
          <w:szCs w:val="20"/>
        </w:rPr>
      </w:r>
    </w:p>
    <w:tbl>
      <w:tblPr>
        <w:tblW w:w="8929"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firstRow="0" w:noVBand="0" w:lastRow="0" w:firstColumn="0" w:lastColumn="0" w:noHBand="0" w:val="0000"/>
      </w:tblPr>
      <w:tblGrid>
        <w:gridCol w:w="2976"/>
        <w:gridCol w:w="2976"/>
        <w:gridCol w:w="2977"/>
      </w:tblGrid>
      <w:tr>
        <w:trPr/>
        <w:tc>
          <w:tcPr>
            <w:tcW w:w="2976"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ableContents"/>
              <w:jc w:val="center"/>
              <w:rPr>
                <w:sz w:val="20"/>
                <w:szCs w:val="20"/>
              </w:rPr>
            </w:pPr>
            <w:r>
              <w:rPr>
                <w:sz w:val="20"/>
                <w:szCs w:val="20"/>
              </w:rPr>
            </w:r>
          </w:p>
        </w:tc>
        <w:tc>
          <w:tcPr>
            <w:tcW w:w="2976"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ableContents"/>
              <w:jc w:val="center"/>
              <w:rPr>
                <w:sz w:val="20"/>
                <w:szCs w:val="20"/>
              </w:rPr>
            </w:pPr>
            <w:r>
              <w:rPr>
                <w:sz w:val="20"/>
                <w:szCs w:val="20"/>
              </w:rPr>
              <w:t>Consumer</w:t>
            </w:r>
          </w:p>
        </w:tc>
        <w:tc>
          <w:tcPr>
            <w:tcW w:w="29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ableContents"/>
              <w:jc w:val="center"/>
              <w:rPr>
                <w:sz w:val="20"/>
                <w:szCs w:val="20"/>
              </w:rPr>
            </w:pPr>
            <w:r>
              <w:rPr>
                <w:sz w:val="20"/>
                <w:szCs w:val="20"/>
              </w:rPr>
              <w:t>Producer</w:t>
            </w:r>
          </w:p>
        </w:tc>
      </w:tr>
      <w:tr>
        <w:trPr/>
        <w:tc>
          <w:tcPr>
            <w:tcW w:w="2976"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ableContents"/>
              <w:jc w:val="center"/>
              <w:rPr>
                <w:sz w:val="20"/>
                <w:szCs w:val="20"/>
              </w:rPr>
            </w:pPr>
            <w:r>
              <w:rPr>
                <w:sz w:val="20"/>
                <w:szCs w:val="20"/>
              </w:rPr>
              <w:t>Ho: Null hypothesis</w:t>
            </w:r>
          </w:p>
        </w:tc>
        <w:tc>
          <w:tcPr>
            <w:tcW w:w="2976"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ableContents"/>
              <w:jc w:val="center"/>
              <w:rPr>
                <w:sz w:val="20"/>
                <w:szCs w:val="20"/>
              </w:rPr>
            </w:pPr>
            <w:r>
              <w:rPr>
                <w:sz w:val="20"/>
                <w:szCs w:val="20"/>
              </w:rPr>
              <w:t>low quality unacceptable lot</w:t>
            </w:r>
          </w:p>
        </w:tc>
        <w:tc>
          <w:tcPr>
            <w:tcW w:w="29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ableContents"/>
              <w:jc w:val="center"/>
              <w:rPr>
                <w:sz w:val="20"/>
                <w:szCs w:val="20"/>
              </w:rPr>
            </w:pPr>
            <w:r>
              <w:rPr>
                <w:sz w:val="20"/>
                <w:szCs w:val="20"/>
              </w:rPr>
              <w:t>high quality acceptable lot</w:t>
            </w:r>
          </w:p>
        </w:tc>
      </w:tr>
      <w:tr>
        <w:trPr/>
        <w:tc>
          <w:tcPr>
            <w:tcW w:w="2976"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ableContents"/>
              <w:jc w:val="center"/>
              <w:rPr>
                <w:sz w:val="20"/>
                <w:szCs w:val="20"/>
              </w:rPr>
            </w:pPr>
            <w:r>
              <w:rPr>
                <w:sz w:val="20"/>
                <w:szCs w:val="20"/>
              </w:rPr>
              <w:t>Ha: Alternative hypothesis</w:t>
            </w:r>
          </w:p>
        </w:tc>
        <w:tc>
          <w:tcPr>
            <w:tcW w:w="2976"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TableContents"/>
              <w:jc w:val="center"/>
              <w:rPr>
                <w:sz w:val="20"/>
                <w:szCs w:val="20"/>
              </w:rPr>
            </w:pPr>
            <w:r>
              <w:rPr>
                <w:sz w:val="20"/>
                <w:szCs w:val="20"/>
              </w:rPr>
              <w:t>high quality acceptable lot</w:t>
            </w:r>
          </w:p>
        </w:tc>
        <w:tc>
          <w:tcPr>
            <w:tcW w:w="29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TableContents"/>
              <w:jc w:val="center"/>
              <w:rPr>
                <w:sz w:val="20"/>
                <w:szCs w:val="20"/>
              </w:rPr>
            </w:pPr>
            <w:r>
              <w:rPr>
                <w:sz w:val="20"/>
                <w:szCs w:val="20"/>
              </w:rPr>
              <w:t>low quality unacceptable lot</w:t>
            </w:r>
          </w:p>
        </w:tc>
      </w:tr>
    </w:tbl>
    <w:p>
      <w:pPr>
        <w:pStyle w:val="Textoindependiente2"/>
        <w:spacing w:lineRule="auto" w:line="240" w:before="0" w:after="0"/>
        <w:ind w:right="45" w:hanging="0"/>
        <w:jc w:val="center"/>
        <w:rPr>
          <w:sz w:val="20"/>
          <w:szCs w:val="20"/>
        </w:rPr>
      </w:pPr>
      <w:r>
        <w:rPr>
          <w:b/>
          <w:sz w:val="20"/>
          <w:szCs w:val="20"/>
        </w:rPr>
        <w:t>Table 5</w:t>
      </w:r>
      <w:r>
        <w:rPr>
          <w:sz w:val="20"/>
          <w:szCs w:val="20"/>
        </w:rPr>
        <w:t xml:space="preserve"> Hypotheses and the decision maker</w:t>
      </w:r>
    </w:p>
    <w:p>
      <w:pPr>
        <w:pStyle w:val="Textoindependiente2"/>
        <w:spacing w:lineRule="auto" w:line="240" w:before="0" w:after="0"/>
        <w:ind w:right="45" w:hanging="0"/>
        <w:jc w:val="center"/>
        <w:rPr>
          <w:sz w:val="20"/>
          <w:szCs w:val="20"/>
        </w:rPr>
      </w:pPr>
      <w:r>
        <w:rPr>
          <w:sz w:val="20"/>
          <w:szCs w:val="20"/>
        </w:rPr>
      </w:r>
    </w:p>
    <w:p>
      <w:pPr>
        <w:pStyle w:val="Textoindependiente2"/>
        <w:spacing w:lineRule="auto" w:line="240" w:before="0" w:after="0"/>
        <w:ind w:right="45" w:hanging="0"/>
        <w:jc w:val="both"/>
        <w:rPr>
          <w:sz w:val="20"/>
          <w:szCs w:val="20"/>
        </w:rPr>
      </w:pPr>
      <w:r>
        <w:rPr>
          <w:sz w:val="20"/>
          <w:szCs w:val="20"/>
        </w:rPr>
        <w:t>The hypothesis test attempts to classify the lot by accepting or rejecting the null usually by examining a small random sample. In Table 5, the decision maker indicates states of the null by examining a small sample of the population and consequently accepting or rejecting the null hypothesis. For the purpose of this article, the choice is made by analyzing a random sample from the relevant population, but of course, other methods might be tried like flipping a coin or throwing shells in a basket. In the population itself, the null is, in reality, either true or false, even though this condition in the population is unknown to the decision maker. As shown in Table 6, the result of the acceptance sampling procedure can have one of four possible results.</w:t>
      </w:r>
    </w:p>
    <w:p>
      <w:pPr>
        <w:pStyle w:val="Textoindependiente2"/>
        <w:spacing w:lineRule="auto" w:line="240" w:before="0" w:after="0"/>
        <w:ind w:right="45" w:hanging="0"/>
        <w:jc w:val="both"/>
        <w:rPr>
          <w:sz w:val="20"/>
          <w:szCs w:val="20"/>
        </w:rPr>
      </w:pPr>
      <w:r>
        <w:rPr>
          <w:sz w:val="20"/>
          <w:szCs w:val="20"/>
        </w:rPr>
      </w:r>
    </w:p>
    <w:tbl>
      <w:tblPr>
        <w:tblW w:w="738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0" w:noVBand="0" w:lastRow="0" w:firstColumn="0" w:lastColumn="0" w:noHBand="0" w:val="0000"/>
      </w:tblPr>
      <w:tblGrid>
        <w:gridCol w:w="1519"/>
        <w:gridCol w:w="1519"/>
        <w:gridCol w:w="1420"/>
        <w:gridCol w:w="1260"/>
        <w:gridCol w:w="1663"/>
      </w:tblGrid>
      <w:tr>
        <w:trPr>
          <w:trHeight w:val="431" w:hRule="atLeast"/>
        </w:trPr>
        <w:tc>
          <w:tcPr>
            <w:tcW w:w="30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color w:val="000000"/>
                <w:sz w:val="20"/>
                <w:szCs w:val="20"/>
              </w:rPr>
            </w:pPr>
            <w:r>
              <w:rPr>
                <w:rFonts w:eastAsia="Times New Roman"/>
                <w:color w:val="000000"/>
                <w:sz w:val="20"/>
                <w:szCs w:val="20"/>
              </w:rPr>
            </w:r>
          </w:p>
        </w:tc>
        <w:tc>
          <w:tcPr>
            <w:tcW w:w="43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color w:val="000000"/>
                <w:sz w:val="20"/>
                <w:szCs w:val="20"/>
              </w:rPr>
            </w:pPr>
            <w:r>
              <w:rPr>
                <w:rFonts w:eastAsia="Times New Roman"/>
                <w:color w:val="000000"/>
                <w:sz w:val="20"/>
                <w:szCs w:val="20"/>
              </w:rPr>
              <w:t>Decision maker chooses between states of the null hypothesis Ho</w:t>
            </w:r>
          </w:p>
        </w:tc>
      </w:tr>
      <w:tr>
        <w:trPr>
          <w:trHeight w:val="537" w:hRule="atLeast"/>
        </w:trPr>
        <w:tc>
          <w:tcPr>
            <w:tcW w:w="30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color w:val="000000"/>
                <w:sz w:val="20"/>
                <w:szCs w:val="20"/>
              </w:rPr>
            </w:pPr>
            <w:r>
              <w:rPr>
                <w:rFonts w:eastAsia="Times New Roman"/>
                <w:color w:val="000000"/>
                <w:sz w:val="20"/>
                <w:szCs w:val="20"/>
              </w:rPr>
              <w:t>Real states of the null hypothesis Ho in the population</w:t>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color w:val="000000"/>
                <w:sz w:val="20"/>
                <w:szCs w:val="20"/>
              </w:rPr>
            </w:pPr>
            <w:r>
              <w:rPr>
                <w:rFonts w:eastAsia="Times New Roman"/>
                <w:color w:val="000000"/>
                <w:sz w:val="20"/>
                <w:szCs w:val="20"/>
              </w:rPr>
              <w:t>accept Ho</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color w:val="000000"/>
                <w:sz w:val="20"/>
                <w:szCs w:val="20"/>
              </w:rPr>
            </w:pPr>
            <w:r>
              <w:rPr>
                <w:rFonts w:eastAsia="Times New Roman"/>
                <w:color w:val="000000"/>
                <w:sz w:val="20"/>
                <w:szCs w:val="20"/>
              </w:rPr>
              <w:t>reject Ho</w:t>
            </w:r>
          </w:p>
        </w:tc>
        <w:tc>
          <w:tcPr>
            <w:tcW w:w="1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color w:val="000000"/>
                <w:sz w:val="20"/>
                <w:szCs w:val="20"/>
              </w:rPr>
            </w:pPr>
            <w:r>
              <w:rPr>
                <w:rFonts w:eastAsia="Times New Roman"/>
                <w:color w:val="000000"/>
                <w:sz w:val="20"/>
                <w:szCs w:val="20"/>
              </w:rPr>
            </w:r>
          </w:p>
        </w:tc>
      </w:tr>
      <w:tr>
        <w:trPr>
          <w:trHeight w:val="559" w:hRule="atLeast"/>
        </w:trPr>
        <w:tc>
          <w:tcPr>
            <w:tcW w:w="15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bCs/>
                <w:color w:val="000000"/>
                <w:sz w:val="20"/>
                <w:szCs w:val="20"/>
              </w:rPr>
            </w:pPr>
            <w:r>
              <w:rPr>
                <w:rFonts w:eastAsia="Times New Roman"/>
                <w:bCs/>
                <w:color w:val="000000"/>
                <w:sz w:val="20"/>
                <w:szCs w:val="20"/>
              </w:rPr>
            </w:r>
          </w:p>
          <w:p>
            <w:pPr>
              <w:pStyle w:val="Normal"/>
              <w:jc w:val="center"/>
              <w:rPr>
                <w:rFonts w:eastAsia="Times New Roman"/>
                <w:bCs/>
                <w:color w:val="000000"/>
                <w:sz w:val="20"/>
                <w:szCs w:val="20"/>
              </w:rPr>
            </w:pPr>
            <w:r>
              <w:rPr>
                <w:rFonts w:eastAsia="Times New Roman"/>
                <w:bCs/>
                <w:color w:val="000000"/>
                <w:sz w:val="20"/>
                <w:szCs w:val="20"/>
              </w:rPr>
            </w:r>
          </w:p>
        </w:tc>
        <w:tc>
          <w:tcPr>
            <w:tcW w:w="15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color w:val="000000"/>
                <w:sz w:val="20"/>
                <w:szCs w:val="20"/>
              </w:rPr>
            </w:pPr>
            <w:r>
              <w:rPr>
                <w:rFonts w:eastAsia="Times New Roman"/>
                <w:color w:val="000000"/>
                <w:sz w:val="20"/>
                <w:szCs w:val="20"/>
              </w:rPr>
              <w:t>true Ho</w:t>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jc w:val="center"/>
              <w:rPr>
                <w:rFonts w:eastAsia="Times New Roman"/>
                <w:color w:val="000000"/>
                <w:sz w:val="20"/>
                <w:szCs w:val="20"/>
              </w:rPr>
            </w:pPr>
            <w:r>
              <w:rPr>
                <w:rFonts w:eastAsia="Times New Roman"/>
                <w:color w:val="000000"/>
                <w:sz w:val="20"/>
                <w:szCs w:val="20"/>
              </w:rPr>
              <w:t>correct</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jc w:val="center"/>
              <w:rPr/>
            </w:pPr>
            <w:r>
              <w:rPr>
                <w:rFonts w:eastAsia="Times New Roman"/>
                <w:bCs/>
                <w:color w:val="000000"/>
                <w:sz w:val="20"/>
                <w:szCs w:val="20"/>
              </w:rPr>
              <w:t xml:space="preserve">type I </w:t>
            </w:r>
            <w:r>
              <w:rPr>
                <w:rFonts w:eastAsia="Times New Roman"/>
                <w:color w:val="000000"/>
                <w:sz w:val="20"/>
                <w:szCs w:val="20"/>
              </w:rPr>
              <w:t>error</w:t>
            </w:r>
          </w:p>
        </w:tc>
        <w:tc>
          <w:tcPr>
            <w:tcW w:w="1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color w:val="000000"/>
                <w:sz w:val="20"/>
                <w:szCs w:val="20"/>
              </w:rPr>
            </w:pPr>
            <w:r>
              <w:rPr>
                <w:rFonts w:eastAsia="Times New Roman"/>
                <w:color w:val="000000"/>
                <w:sz w:val="20"/>
                <w:szCs w:val="20"/>
              </w:rPr>
            </w:r>
          </w:p>
        </w:tc>
      </w:tr>
      <w:tr>
        <w:trPr>
          <w:trHeight w:val="553" w:hRule="atLeast"/>
        </w:trPr>
        <w:tc>
          <w:tcPr>
            <w:tcW w:w="15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pPr>
            <w:r>
              <w:rPr/>
            </w:r>
          </w:p>
        </w:tc>
        <w:tc>
          <w:tcPr>
            <w:tcW w:w="15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color w:val="000000"/>
                <w:sz w:val="20"/>
                <w:szCs w:val="20"/>
              </w:rPr>
            </w:pPr>
            <w:r>
              <w:rPr>
                <w:rFonts w:eastAsia="Times New Roman"/>
                <w:color w:val="000000"/>
                <w:sz w:val="20"/>
                <w:szCs w:val="20"/>
              </w:rPr>
              <w:t>false Ho</w:t>
            </w:r>
          </w:p>
        </w:tc>
        <w:tc>
          <w:tcPr>
            <w:tcW w:w="1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jc w:val="center"/>
              <w:rPr/>
            </w:pPr>
            <w:r>
              <w:rPr>
                <w:rFonts w:eastAsia="Times New Roman"/>
                <w:bCs/>
                <w:color w:val="000000"/>
                <w:sz w:val="20"/>
                <w:szCs w:val="20"/>
              </w:rPr>
              <w:t xml:space="preserve">type II </w:t>
            </w:r>
            <w:r>
              <w:rPr>
                <w:rFonts w:eastAsia="Times New Roman"/>
                <w:color w:val="000000"/>
                <w:sz w:val="20"/>
                <w:szCs w:val="20"/>
              </w:rPr>
              <w:t>error</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103" w:type="dxa"/>
            </w:tcMar>
            <w:vAlign w:val="center"/>
          </w:tcPr>
          <w:p>
            <w:pPr>
              <w:pStyle w:val="Normal"/>
              <w:jc w:val="center"/>
              <w:rPr>
                <w:rFonts w:eastAsia="Times New Roman"/>
                <w:color w:val="000000"/>
                <w:sz w:val="20"/>
                <w:szCs w:val="20"/>
              </w:rPr>
            </w:pPr>
            <w:r>
              <w:rPr>
                <w:rFonts w:eastAsia="Times New Roman"/>
                <w:color w:val="000000"/>
                <w:sz w:val="20"/>
                <w:szCs w:val="20"/>
              </w:rPr>
              <w:t>correct</w:t>
            </w:r>
          </w:p>
        </w:tc>
        <w:tc>
          <w:tcPr>
            <w:tcW w:w="1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color w:val="000000"/>
                <w:sz w:val="20"/>
                <w:szCs w:val="20"/>
              </w:rPr>
            </w:pPr>
            <w:r>
              <w:rPr>
                <w:rFonts w:eastAsia="Times New Roman"/>
                <w:color w:val="000000"/>
                <w:sz w:val="20"/>
                <w:szCs w:val="20"/>
              </w:rPr>
            </w:r>
          </w:p>
        </w:tc>
      </w:tr>
    </w:tbl>
    <w:p>
      <w:pPr>
        <w:pStyle w:val="Textoindependiente2"/>
        <w:spacing w:lineRule="auto" w:line="240" w:before="0" w:after="0"/>
        <w:ind w:right="45" w:hanging="0"/>
        <w:jc w:val="center"/>
        <w:rPr>
          <w:sz w:val="20"/>
          <w:szCs w:val="20"/>
        </w:rPr>
      </w:pPr>
      <w:r>
        <w:rPr>
          <w:b/>
          <w:sz w:val="20"/>
          <w:szCs w:val="20"/>
        </w:rPr>
        <w:t>Table 6</w:t>
      </w:r>
      <w:r>
        <w:rPr>
          <w:sz w:val="20"/>
          <w:szCs w:val="20"/>
        </w:rPr>
        <w:t xml:space="preserve"> Occurrences for hypothesis tests</w:t>
      </w:r>
    </w:p>
    <w:p>
      <w:pPr>
        <w:pStyle w:val="Textoindependiente2"/>
        <w:spacing w:lineRule="auto" w:line="240" w:before="0" w:after="0"/>
        <w:ind w:right="45" w:hanging="0"/>
        <w:jc w:val="center"/>
        <w:rPr>
          <w:sz w:val="20"/>
          <w:szCs w:val="20"/>
        </w:rPr>
      </w:pPr>
      <w:r>
        <w:rPr>
          <w:sz w:val="20"/>
          <w:szCs w:val="20"/>
        </w:rPr>
      </w:r>
    </w:p>
    <w:p>
      <w:pPr>
        <w:pStyle w:val="Textoindependiente2"/>
        <w:spacing w:lineRule="auto" w:line="240" w:before="0" w:after="0"/>
        <w:ind w:right="45" w:hanging="0"/>
        <w:jc w:val="both"/>
        <w:rPr>
          <w:sz w:val="20"/>
          <w:szCs w:val="20"/>
        </w:rPr>
      </w:pPr>
      <w:r>
        <w:rPr>
          <w:sz w:val="20"/>
          <w:szCs w:val="20"/>
        </w:rPr>
        <w:t xml:space="preserve">Two quadrants are labeled as correct, and the other two as errors. In general, we would like to maximize the probability of falling into the correct boxes and minimize the probability of error. Following NP, accepting as true the false null is a type II error, whereas rejecting a true null is type I error. The exact definition of the null hypothesis is crucial, and as stated above should be defined as the condition that incurs the highest cost if chosen in error. The choice of which of the two hypotheses is to be the null depends, therefore, on the decision maker, and how he perceives the distinctive costs of the two errors. </w:t>
      </w:r>
    </w:p>
    <w:p>
      <w:pPr>
        <w:pStyle w:val="Normal"/>
        <w:ind w:right="45" w:hanging="0"/>
        <w:jc w:val="both"/>
        <w:rPr>
          <w:sz w:val="20"/>
          <w:szCs w:val="20"/>
        </w:rPr>
      </w:pPr>
      <w:r>
        <w:rPr>
          <w:sz w:val="20"/>
          <w:szCs w:val="20"/>
        </w:rPr>
      </w:r>
    </w:p>
    <w:p>
      <w:pPr>
        <w:pStyle w:val="Textoindependiente2"/>
        <w:spacing w:lineRule="auto" w:line="240" w:before="0" w:after="0"/>
        <w:ind w:right="45" w:hanging="0"/>
        <w:jc w:val="both"/>
        <w:rPr>
          <w:sz w:val="20"/>
          <w:szCs w:val="20"/>
        </w:rPr>
      </w:pPr>
      <w:r>
        <w:rPr>
          <w:sz w:val="20"/>
          <w:szCs w:val="20"/>
        </w:rPr>
        <w:t xml:space="preserve">In acceptance sampling, the statistical test that may reject the null is based on the relation of </w:t>
      </w:r>
      <w:r>
        <w:rPr>
          <w:i/>
          <w:iCs/>
          <w:sz w:val="20"/>
          <w:szCs w:val="20"/>
        </w:rPr>
        <w:t>x</w:t>
      </w:r>
      <w:r>
        <w:rPr>
          <w:sz w:val="20"/>
          <w:szCs w:val="20"/>
        </w:rPr>
        <w:t xml:space="preserve"> to </w:t>
      </w:r>
      <w:r>
        <w:rPr>
          <w:i/>
          <w:iCs/>
          <w:sz w:val="20"/>
          <w:szCs w:val="20"/>
        </w:rPr>
        <w:t>c,</w:t>
      </w:r>
      <w:r>
        <w:rPr>
          <w:sz w:val="20"/>
          <w:szCs w:val="20"/>
        </w:rPr>
        <w:t xml:space="preserve"> given the value of </w:t>
      </w:r>
      <w:r>
        <w:rPr>
          <w:i/>
          <w:iCs/>
          <w:sz w:val="20"/>
          <w:szCs w:val="20"/>
        </w:rPr>
        <w:t>n.</w:t>
      </w:r>
      <w:r>
        <w:rPr>
          <w:sz w:val="20"/>
          <w:szCs w:val="20"/>
        </w:rPr>
        <w:t xml:space="preserve"> A rejected null infers an important characteristic of the population, however the characteristic is not a point estimate but rather only a broad generalization of a region of values inferred from </w:t>
      </w:r>
      <w:r>
        <w:rPr>
          <w:i/>
          <w:iCs/>
          <w:sz w:val="20"/>
          <w:szCs w:val="20"/>
        </w:rPr>
        <w:t xml:space="preserve">x </w:t>
      </w:r>
      <w:r>
        <w:rPr>
          <w:sz w:val="20"/>
          <w:szCs w:val="20"/>
        </w:rPr>
        <w:t>and</w:t>
      </w:r>
      <w:r>
        <w:rPr>
          <w:i/>
          <w:iCs/>
          <w:sz w:val="20"/>
          <w:szCs w:val="20"/>
        </w:rPr>
        <w:t xml:space="preserve"> c.</w:t>
      </w:r>
      <w:r>
        <w:rPr>
          <w:sz w:val="20"/>
          <w:szCs w:val="20"/>
        </w:rPr>
        <w:t xml:space="preserve"> The rejection of the null does not imply anything about the point value of </w:t>
      </w:r>
      <w:r>
        <w:rPr>
          <w:i/>
          <w:iCs/>
          <w:sz w:val="20"/>
          <w:szCs w:val="20"/>
        </w:rPr>
        <w:t>p</w:t>
      </w:r>
      <w:r>
        <w:rPr>
          <w:sz w:val="20"/>
          <w:szCs w:val="20"/>
        </w:rPr>
        <w:t xml:space="preserve"> itself other than its role in determining the conformance of the lot. Point estimates of population parameters and their variability is best calculated using concepts from confidence intervals. </w:t>
      </w:r>
    </w:p>
    <w:p>
      <w:pPr>
        <w:pStyle w:val="Textoindependiente2"/>
        <w:spacing w:lineRule="auto" w:line="240" w:before="0" w:after="0"/>
        <w:ind w:right="45" w:hanging="0"/>
        <w:jc w:val="both"/>
        <w:rPr>
          <w:sz w:val="20"/>
          <w:szCs w:val="20"/>
        </w:rPr>
      </w:pPr>
      <w:r>
        <w:rPr>
          <w:sz w:val="20"/>
          <w:szCs w:val="20"/>
        </w:rPr>
      </w:r>
    </w:p>
    <w:p>
      <w:pPr>
        <w:pStyle w:val="Textoindependiente2"/>
        <w:spacing w:lineRule="auto" w:line="240" w:before="0" w:after="0"/>
        <w:ind w:right="45" w:hanging="0"/>
        <w:jc w:val="both"/>
        <w:rPr>
          <w:sz w:val="20"/>
          <w:szCs w:val="20"/>
        </w:rPr>
      </w:pPr>
      <w:r>
        <w:rPr>
          <w:sz w:val="20"/>
          <w:szCs w:val="20"/>
        </w:rPr>
        <w:t>We have assumed in the discussion above that the null for the producer is that the lot is conforming, or analogously the production line is stable producing good product. The line engineer who tries to correct problems that do not exist (he rejects the null when it is true) is wasting precious time in worthless activities. This is a type I error, or p-value</w:t>
      </w:r>
      <w:r>
        <w:rPr>
          <w:rStyle w:val="FootnoteAnchor"/>
          <w:sz w:val="20"/>
          <w:szCs w:val="20"/>
        </w:rPr>
        <w:footnoteReference w:id="10"/>
      </w:r>
      <w:r>
        <w:rPr>
          <w:sz w:val="20"/>
          <w:szCs w:val="20"/>
        </w:rPr>
        <w:t xml:space="preserve"> to the statistician, equivalent to producer risk for the industrial engineer, can be decreased in several ways but most easily by increasing the value of the cutoff </w:t>
      </w:r>
      <w:r>
        <w:rPr>
          <w:i/>
          <w:iCs/>
          <w:sz w:val="20"/>
          <w:szCs w:val="20"/>
        </w:rPr>
        <w:t xml:space="preserve">c </w:t>
      </w:r>
      <w:r>
        <w:rPr>
          <w:sz w:val="20"/>
          <w:szCs w:val="20"/>
        </w:rPr>
        <w:t xml:space="preserve">making rejection of the lot more difficult. However, increasing the value of </w:t>
      </w:r>
      <w:r>
        <w:rPr>
          <w:i/>
          <w:iCs/>
          <w:sz w:val="20"/>
          <w:szCs w:val="20"/>
        </w:rPr>
        <w:t xml:space="preserve">c </w:t>
      </w:r>
      <w:r>
        <w:rPr>
          <w:sz w:val="20"/>
          <w:szCs w:val="20"/>
        </w:rPr>
        <w:t xml:space="preserve">makes acceptance easier and therefore will increase the probability of type II error, </w:t>
      </w:r>
      <w:r>
        <w:rPr>
          <w:i/>
          <w:iCs/>
          <w:sz w:val="20"/>
          <w:szCs w:val="20"/>
        </w:rPr>
        <w:t>β</w:t>
      </w:r>
      <w:r>
        <w:rPr>
          <w:i/>
          <w:iCs/>
          <w:sz w:val="20"/>
          <w:szCs w:val="20"/>
          <w:vertAlign w:val="subscript"/>
        </w:rPr>
        <w:t>p.</w:t>
      </w:r>
      <w:r>
        <w:rPr>
          <w:sz w:val="20"/>
          <w:szCs w:val="20"/>
        </w:rPr>
        <w:t xml:space="preserve"> However considering that type II error is relatively less important for the producer, the tradeoff tends to be attractive for the producer. From the consumer’s side of the story and contrary to the producer, the null should be that the lot is nonconforming, in other words, that the consumer should naturally distrust the quality of the lot or process.</w:t>
      </w:r>
      <w:r>
        <w:rPr>
          <w:color w:val="800000"/>
          <w:sz w:val="20"/>
          <w:szCs w:val="20"/>
        </w:rPr>
        <w:t xml:space="preserve"> </w:t>
      </w:r>
    </w:p>
    <w:p>
      <w:pPr>
        <w:pStyle w:val="Textoindependiente2"/>
        <w:spacing w:lineRule="auto" w:line="240" w:before="0" w:after="0"/>
        <w:ind w:right="45" w:hanging="0"/>
        <w:jc w:val="both"/>
        <w:rPr>
          <w:color w:val="800000"/>
          <w:sz w:val="20"/>
          <w:szCs w:val="20"/>
        </w:rPr>
      </w:pPr>
      <w:r>
        <w:rPr>
          <w:color w:val="800000"/>
          <w:sz w:val="20"/>
          <w:szCs w:val="20"/>
        </w:rPr>
      </w:r>
    </w:p>
    <w:p>
      <w:pPr>
        <w:pStyle w:val="Normal"/>
        <w:jc w:val="both"/>
        <w:rPr/>
      </w:pPr>
      <w:r>
        <w:rPr>
          <w:rFonts w:eastAsia="Times New Roman"/>
          <w:color w:val="000000"/>
          <w:sz w:val="20"/>
          <w:szCs w:val="20"/>
        </w:rPr>
        <w:t xml:space="preserve">In traditional acceptance sampling, consumer risk has been exclusively the subject of the consumer, and producer risk the subject of the producer. Nonetheless, there is no conceptual reason to restrict each risk factor to only one adversary in the negotiation process. Logically, there is no reason why the producer should not recognize and react to the probability of accepting the bad lot what has been called up to now consumer risk. Accepting the bad lot is certainly a problem for the producer, however as described earlier a problem of secondary intensity. Likewise, rejecting the good lot and committing a false positive is also a problem for the consumer but of only moderate intensity. From the viewpoint of the consumer we have, </w:t>
      </w:r>
      <w:r>
        <w:rPr>
          <w:rFonts w:eastAsia="Times New Roman"/>
          <w:i/>
          <w:iCs/>
          <w:color w:val="000000"/>
          <w:sz w:val="20"/>
          <w:szCs w:val="20"/>
        </w:rPr>
        <w:t>LTPD</w:t>
      </w:r>
      <w:r>
        <w:rPr>
          <w:rFonts w:eastAsia="Times New Roman"/>
          <w:color w:val="000000"/>
          <w:sz w:val="20"/>
          <w:szCs w:val="20"/>
          <w:vertAlign w:val="subscript"/>
        </w:rPr>
        <w:t>c</w:t>
      </w:r>
      <w:r>
        <w:rPr>
          <w:rFonts w:eastAsia="Times New Roman"/>
          <w:color w:val="000000"/>
          <w:sz w:val="20"/>
          <w:szCs w:val="20"/>
        </w:rPr>
        <w:t xml:space="preserve"> and </w:t>
      </w:r>
      <w:r>
        <w:rPr>
          <w:rFonts w:eastAsia="Times New Roman"/>
          <w:i/>
          <w:iCs/>
          <w:color w:val="000000"/>
          <w:sz w:val="20"/>
          <w:szCs w:val="20"/>
        </w:rPr>
        <w:t>P(LTPD</w:t>
      </w:r>
      <w:r>
        <w:rPr>
          <w:rFonts w:eastAsia="Times New Roman"/>
          <w:i/>
          <w:iCs/>
          <w:color w:val="000000"/>
          <w:sz w:val="20"/>
          <w:szCs w:val="20"/>
          <w:vertAlign w:val="subscript"/>
        </w:rPr>
        <w:t>c</w:t>
      </w:r>
      <w:r>
        <w:rPr>
          <w:rFonts w:eastAsia="Times New Roman"/>
          <w:i/>
          <w:iCs/>
          <w:color w:val="000000"/>
          <w:sz w:val="20"/>
          <w:szCs w:val="20"/>
        </w:rPr>
        <w:t>)</w:t>
      </w:r>
      <w:r>
        <w:rPr>
          <w:rFonts w:eastAsia="Times New Roman"/>
          <w:color w:val="000000"/>
          <w:sz w:val="20"/>
          <w:szCs w:val="20"/>
        </w:rPr>
        <w:t xml:space="preserve"> and furthermore </w:t>
      </w:r>
      <w:r>
        <w:rPr>
          <w:rFonts w:eastAsia="Times New Roman"/>
          <w:i/>
          <w:iCs/>
          <w:color w:val="000000"/>
          <w:sz w:val="20"/>
          <w:szCs w:val="20"/>
        </w:rPr>
        <w:t>AQL</w:t>
      </w:r>
      <w:r>
        <w:rPr>
          <w:rFonts w:eastAsia="Times New Roman"/>
          <w:i/>
          <w:iCs/>
          <w:color w:val="000000"/>
          <w:sz w:val="20"/>
          <w:szCs w:val="20"/>
          <w:vertAlign w:val="subscript"/>
        </w:rPr>
        <w:t>c</w:t>
      </w:r>
      <w:r>
        <w:rPr>
          <w:rFonts w:eastAsia="Times New Roman"/>
          <w:color w:val="000000"/>
          <w:sz w:val="20"/>
          <w:szCs w:val="20"/>
        </w:rPr>
        <w:t xml:space="preserve"> and </w:t>
      </w:r>
      <w:r>
        <w:rPr>
          <w:rFonts w:eastAsia="Times New Roman"/>
          <w:i/>
          <w:iCs/>
          <w:color w:val="000000"/>
          <w:sz w:val="20"/>
          <w:szCs w:val="20"/>
        </w:rPr>
        <w:t>P(AQL</w:t>
      </w:r>
      <w:r>
        <w:rPr>
          <w:rFonts w:eastAsia="Times New Roman"/>
          <w:i/>
          <w:iCs/>
          <w:color w:val="000000"/>
          <w:sz w:val="20"/>
          <w:szCs w:val="20"/>
          <w:vertAlign w:val="subscript"/>
        </w:rPr>
        <w:t>c</w:t>
      </w:r>
      <w:r>
        <w:rPr>
          <w:rFonts w:eastAsia="Times New Roman"/>
          <w:i/>
          <w:iCs/>
          <w:color w:val="000000"/>
          <w:sz w:val="20"/>
          <w:szCs w:val="20"/>
        </w:rPr>
        <w:t>)</w:t>
      </w:r>
      <w:r>
        <w:rPr>
          <w:rStyle w:val="FootnoteAnchor"/>
          <w:rFonts w:eastAsia="Times New Roman"/>
          <w:i/>
          <w:iCs/>
          <w:color w:val="000000"/>
          <w:sz w:val="20"/>
          <w:szCs w:val="20"/>
        </w:rPr>
        <w:footnoteReference w:id="11"/>
      </w:r>
      <w:r>
        <w:rPr>
          <w:rFonts w:eastAsia="Times New Roman"/>
          <w:i/>
          <w:iCs/>
          <w:color w:val="000000"/>
          <w:sz w:val="20"/>
          <w:szCs w:val="20"/>
        </w:rPr>
        <w:t>.</w:t>
      </w:r>
      <w:r>
        <w:rPr>
          <w:rFonts w:eastAsia="Times New Roman"/>
          <w:color w:val="000000"/>
          <w:sz w:val="20"/>
          <w:szCs w:val="20"/>
        </w:rPr>
        <w:t xml:space="preserve"> Here the consumer feels both risks, primarily the probability of accepting bad lots </w:t>
      </w:r>
      <w:r>
        <w:rPr>
          <w:rFonts w:eastAsia="Times New Roman"/>
          <w:i/>
          <w:iCs/>
          <w:color w:val="000000"/>
          <w:sz w:val="20"/>
          <w:szCs w:val="20"/>
        </w:rPr>
        <w:t>P(LTPD</w:t>
      </w:r>
      <w:r>
        <w:rPr>
          <w:rFonts w:eastAsia="Times New Roman"/>
          <w:i/>
          <w:iCs/>
          <w:color w:val="000000"/>
          <w:sz w:val="20"/>
          <w:szCs w:val="20"/>
          <w:vertAlign w:val="subscript"/>
        </w:rPr>
        <w:t>c</w:t>
      </w:r>
      <w:r>
        <w:rPr>
          <w:rFonts w:eastAsia="Times New Roman"/>
          <w:i/>
          <w:iCs/>
          <w:color w:val="000000"/>
          <w:sz w:val="20"/>
          <w:szCs w:val="20"/>
        </w:rPr>
        <w:t>)</w:t>
      </w:r>
      <w:r>
        <w:rPr>
          <w:rFonts w:eastAsia="Times New Roman"/>
          <w:color w:val="000000"/>
          <w:sz w:val="20"/>
          <w:szCs w:val="20"/>
        </w:rPr>
        <w:t xml:space="preserve">, and less intensely the probability of rejecting good lots [1 - </w:t>
      </w:r>
      <w:r>
        <w:rPr>
          <w:rFonts w:eastAsia="Times New Roman"/>
          <w:i/>
          <w:iCs/>
          <w:color w:val="000000"/>
          <w:sz w:val="20"/>
          <w:szCs w:val="20"/>
        </w:rPr>
        <w:t>P(AQL</w:t>
      </w:r>
      <w:r>
        <w:rPr>
          <w:rFonts w:eastAsia="Times New Roman"/>
          <w:i/>
          <w:iCs/>
          <w:color w:val="000000"/>
          <w:sz w:val="20"/>
          <w:szCs w:val="20"/>
          <w:vertAlign w:val="subscript"/>
        </w:rPr>
        <w:t>c</w:t>
      </w:r>
      <w:r>
        <w:rPr>
          <w:rFonts w:eastAsia="Times New Roman"/>
          <w:i/>
          <w:iCs/>
          <w:color w:val="000000"/>
          <w:sz w:val="20"/>
          <w:szCs w:val="20"/>
        </w:rPr>
        <w:t>)]</w:t>
      </w:r>
      <w:r>
        <w:rPr>
          <w:rFonts w:eastAsia="Times New Roman"/>
          <w:color w:val="000000"/>
          <w:sz w:val="20"/>
          <w:szCs w:val="20"/>
        </w:rPr>
        <w:t>. The consumer can and should construct his sampling plan using both risks recognizing that less consumer risk should be demanded from his point of view since its repercussions are more costly, while more secondary risk could be tolerated. Specifically, the consumer, for example, could use a P(</w:t>
      </w:r>
      <w:r>
        <w:rPr>
          <w:rFonts w:eastAsia="Times New Roman"/>
          <w:i/>
          <w:iCs/>
          <w:color w:val="000000"/>
          <w:sz w:val="20"/>
          <w:szCs w:val="20"/>
        </w:rPr>
        <w:t>LTPD</w:t>
      </w:r>
      <w:r>
        <w:rPr>
          <w:rFonts w:eastAsia="Times New Roman"/>
          <w:color w:val="000000"/>
          <w:sz w:val="20"/>
          <w:szCs w:val="20"/>
          <w:vertAlign w:val="subscript"/>
        </w:rPr>
        <w:t>c</w:t>
      </w:r>
      <w:r>
        <w:rPr>
          <w:rFonts w:eastAsia="Times New Roman"/>
          <w:color w:val="000000"/>
          <w:sz w:val="20"/>
          <w:szCs w:val="20"/>
        </w:rPr>
        <w:t>) of 3% and a [1 - P(</w:t>
      </w:r>
      <w:r>
        <w:rPr>
          <w:rFonts w:eastAsia="Times New Roman"/>
          <w:i/>
          <w:color w:val="000000"/>
          <w:sz w:val="20"/>
          <w:szCs w:val="20"/>
        </w:rPr>
        <w:t>AQL</w:t>
      </w:r>
      <w:r>
        <w:rPr>
          <w:rFonts w:eastAsia="Times New Roman"/>
          <w:color w:val="000000"/>
          <w:sz w:val="20"/>
          <w:szCs w:val="20"/>
          <w:vertAlign w:val="subscript"/>
        </w:rPr>
        <w:t>c</w:t>
      </w:r>
      <w:r>
        <w:rPr>
          <w:rFonts w:eastAsia="Times New Roman"/>
          <w:color w:val="000000"/>
          <w:sz w:val="20"/>
          <w:szCs w:val="20"/>
        </w:rPr>
        <w:t xml:space="preserve">)] of 10%. </w:t>
      </w:r>
    </w:p>
    <w:p>
      <w:pPr>
        <w:pStyle w:val="Normal"/>
        <w:rPr>
          <w:rFonts w:eastAsia="Times New Roman"/>
          <w:color w:val="000000"/>
          <w:sz w:val="20"/>
          <w:szCs w:val="20"/>
        </w:rPr>
      </w:pPr>
      <w:r>
        <w:rPr>
          <w:rFonts w:eastAsia="Times New Roman"/>
          <w:color w:val="000000"/>
          <w:sz w:val="20"/>
          <w:szCs w:val="20"/>
        </w:rPr>
      </w:r>
    </w:p>
    <w:p>
      <w:pPr>
        <w:pStyle w:val="Normal"/>
        <w:jc w:val="both"/>
        <w:rPr/>
      </w:pPr>
      <w:r>
        <w:rPr>
          <w:rFonts w:eastAsia="Times New Roman"/>
          <w:color w:val="000000"/>
          <w:sz w:val="20"/>
          <w:szCs w:val="20"/>
        </w:rPr>
        <w:t xml:space="preserve">From the viewpoint of the producer, analogous procedures could be followed. The producer will apply not only the risk pair </w:t>
      </w:r>
      <w:r>
        <w:rPr>
          <w:rFonts w:eastAsia="Times New Roman"/>
          <w:i/>
          <w:color w:val="000000"/>
          <w:sz w:val="20"/>
          <w:szCs w:val="20"/>
        </w:rPr>
        <w:t>AQL</w:t>
      </w:r>
      <w:r>
        <w:rPr>
          <w:rFonts w:eastAsia="Times New Roman"/>
          <w:i/>
          <w:iCs/>
          <w:color w:val="000000"/>
          <w:sz w:val="20"/>
          <w:szCs w:val="20"/>
          <w:vertAlign w:val="subscript"/>
        </w:rPr>
        <w:t>p</w:t>
      </w:r>
      <w:r>
        <w:rPr>
          <w:rFonts w:eastAsia="Times New Roman"/>
          <w:i/>
          <w:iCs/>
          <w:color w:val="000000"/>
          <w:sz w:val="20"/>
          <w:szCs w:val="20"/>
        </w:rPr>
        <w:t xml:space="preserve"> </w:t>
      </w:r>
      <w:r>
        <w:rPr>
          <w:rFonts w:eastAsia="Times New Roman"/>
          <w:color w:val="000000"/>
          <w:sz w:val="20"/>
          <w:szCs w:val="20"/>
        </w:rPr>
        <w:t xml:space="preserve">and [1 - </w:t>
      </w:r>
      <w:r>
        <w:rPr>
          <w:rFonts w:eastAsia="Times New Roman"/>
          <w:i/>
          <w:iCs/>
          <w:color w:val="000000"/>
          <w:sz w:val="20"/>
          <w:szCs w:val="20"/>
        </w:rPr>
        <w:t>P(AQL</w:t>
      </w:r>
      <w:r>
        <w:rPr>
          <w:rFonts w:eastAsia="Times New Roman"/>
          <w:i/>
          <w:iCs/>
          <w:color w:val="000000"/>
          <w:sz w:val="20"/>
          <w:szCs w:val="20"/>
          <w:vertAlign w:val="subscript"/>
        </w:rPr>
        <w:t>p</w:t>
      </w:r>
      <w:r>
        <w:rPr>
          <w:rFonts w:eastAsia="Times New Roman"/>
          <w:i/>
          <w:iCs/>
          <w:color w:val="000000"/>
          <w:sz w:val="20"/>
          <w:szCs w:val="20"/>
        </w:rPr>
        <w:t>)</w:t>
      </w:r>
      <w:r>
        <w:rPr>
          <w:rFonts w:eastAsia="Times New Roman"/>
          <w:color w:val="000000"/>
          <w:sz w:val="20"/>
          <w:szCs w:val="20"/>
        </w:rPr>
        <w:t xml:space="preserve">] as would be traditional, but also the risk pair </w:t>
      </w:r>
      <w:r>
        <w:rPr>
          <w:rFonts w:eastAsia="Times New Roman"/>
          <w:i/>
          <w:iCs/>
          <w:color w:val="000000"/>
          <w:sz w:val="20"/>
          <w:szCs w:val="20"/>
        </w:rPr>
        <w:t>LTPD</w:t>
      </w:r>
      <w:r>
        <w:rPr>
          <w:rFonts w:eastAsia="Times New Roman"/>
          <w:color w:val="000000"/>
          <w:sz w:val="20"/>
          <w:szCs w:val="20"/>
          <w:vertAlign w:val="subscript"/>
        </w:rPr>
        <w:t>p</w:t>
      </w:r>
      <w:r>
        <w:rPr>
          <w:rFonts w:eastAsia="Times New Roman"/>
          <w:color w:val="000000"/>
          <w:sz w:val="20"/>
          <w:szCs w:val="20"/>
        </w:rPr>
        <w:t xml:space="preserve"> and </w:t>
      </w:r>
      <w:r>
        <w:rPr>
          <w:rFonts w:eastAsia="Times New Roman"/>
          <w:i/>
          <w:iCs/>
          <w:color w:val="000000"/>
          <w:sz w:val="20"/>
          <w:szCs w:val="20"/>
        </w:rPr>
        <w:t>P(LTPD</w:t>
      </w:r>
      <w:r>
        <w:rPr>
          <w:rFonts w:eastAsia="Times New Roman"/>
          <w:i/>
          <w:iCs/>
          <w:color w:val="000000"/>
          <w:sz w:val="20"/>
          <w:szCs w:val="20"/>
          <w:vertAlign w:val="subscript"/>
        </w:rPr>
        <w:t>p</w:t>
      </w:r>
      <w:r>
        <w:rPr>
          <w:rFonts w:eastAsia="Times New Roman"/>
          <w:i/>
          <w:iCs/>
          <w:color w:val="000000"/>
          <w:sz w:val="20"/>
          <w:szCs w:val="20"/>
        </w:rPr>
        <w:t xml:space="preserve">) </w:t>
      </w:r>
      <w:r>
        <w:rPr>
          <w:rFonts w:eastAsia="Times New Roman"/>
          <w:color w:val="000000"/>
          <w:sz w:val="20"/>
          <w:szCs w:val="20"/>
        </w:rPr>
        <w:t xml:space="preserve">recognizing that the producer suffers from his own secondary risk even though by a lesser degree. For example, the producer could set [1 - </w:t>
      </w:r>
      <w:r>
        <w:rPr>
          <w:rFonts w:eastAsia="Times New Roman"/>
          <w:i/>
          <w:iCs/>
          <w:color w:val="000000"/>
          <w:sz w:val="20"/>
          <w:szCs w:val="20"/>
        </w:rPr>
        <w:t>P(AQL</w:t>
      </w:r>
      <w:r>
        <w:rPr>
          <w:rFonts w:eastAsia="Times New Roman"/>
          <w:i/>
          <w:iCs/>
          <w:color w:val="000000"/>
          <w:sz w:val="20"/>
          <w:szCs w:val="20"/>
          <w:vertAlign w:val="subscript"/>
        </w:rPr>
        <w:t>p</w:t>
      </w:r>
      <w:r>
        <w:rPr>
          <w:rFonts w:eastAsia="Times New Roman"/>
          <w:color w:val="000000"/>
          <w:sz w:val="20"/>
          <w:szCs w:val="20"/>
        </w:rPr>
        <w:t xml:space="preserve">)] to 1% and </w:t>
      </w:r>
      <w:r>
        <w:rPr>
          <w:rFonts w:eastAsia="Times New Roman"/>
          <w:i/>
          <w:iCs/>
          <w:color w:val="000000"/>
          <w:sz w:val="20"/>
          <w:szCs w:val="20"/>
        </w:rPr>
        <w:t>P(LTPD</w:t>
      </w:r>
      <w:r>
        <w:rPr>
          <w:rFonts w:eastAsia="Times New Roman"/>
          <w:i/>
          <w:iCs/>
          <w:color w:val="000000"/>
          <w:sz w:val="20"/>
          <w:szCs w:val="20"/>
          <w:vertAlign w:val="subscript"/>
        </w:rPr>
        <w:t>p</w:t>
      </w:r>
      <w:r>
        <w:rPr>
          <w:rFonts w:eastAsia="Times New Roman"/>
          <w:i/>
          <w:iCs/>
          <w:color w:val="000000"/>
          <w:sz w:val="20"/>
          <w:szCs w:val="20"/>
        </w:rPr>
        <w:t>)</w:t>
      </w:r>
      <w:r>
        <w:rPr>
          <w:rFonts w:eastAsia="Times New Roman"/>
          <w:color w:val="000000"/>
          <w:sz w:val="20"/>
          <w:szCs w:val="20"/>
        </w:rPr>
        <w:t xml:space="preserve"> 10%. </w:t>
      </w:r>
    </w:p>
    <w:p>
      <w:pPr>
        <w:pStyle w:val="Textoindependiente2"/>
        <w:spacing w:lineRule="auto" w:line="240" w:before="0" w:after="0"/>
        <w:ind w:right="45" w:hanging="0"/>
        <w:jc w:val="both"/>
        <w:rPr>
          <w:sz w:val="20"/>
          <w:szCs w:val="20"/>
        </w:rPr>
      </w:pPr>
      <w:r>
        <w:rPr>
          <w:sz w:val="20"/>
          <w:szCs w:val="20"/>
        </w:rPr>
      </w:r>
    </w:p>
    <w:p>
      <w:pPr>
        <w:pStyle w:val="Normal"/>
        <w:jc w:val="both"/>
        <w:rPr>
          <w:sz w:val="20"/>
          <w:szCs w:val="20"/>
        </w:rPr>
      </w:pPr>
      <w:r>
        <w:rPr>
          <w:sz w:val="20"/>
          <w:szCs w:val="20"/>
        </w:rPr>
        <w:t xml:space="preserve">The correct routine for hypothesis testing is that first, we state the hypothesis by elaborating an important characteristic of the population, and only then in a second step are the relevant probabilities of the resulting sampled data calculated. More importantly, the state of the hypothesis in the population is usually unknown, except in cases where test populations were selected beforehand by a gold standard diagnosis and classified. Of course, for acceptance sampling, one future day after the transaction is consummated and the lot has been used or sold to end users, the quality of the lot may be known with certainty depending upon the availability and analysis of all appropriate data. Nevertheless, in practice even after ample time has passed, lot quality can only be estimated. </w:t>
      </w:r>
    </w:p>
    <w:p>
      <w:pPr>
        <w:pStyle w:val="Normal"/>
        <w:jc w:val="both"/>
        <w:rPr>
          <w:rFonts w:eastAsia="Times New Roman"/>
          <w:color w:val="000000"/>
          <w:sz w:val="20"/>
          <w:szCs w:val="20"/>
        </w:rPr>
      </w:pPr>
      <w:r>
        <w:rPr>
          <w:rFonts w:eastAsia="Times New Roman"/>
          <w:color w:val="000000"/>
          <w:sz w:val="20"/>
          <w:szCs w:val="20"/>
        </w:rPr>
      </w:r>
    </w:p>
    <w:p>
      <w:pPr>
        <w:pStyle w:val="Normal"/>
        <w:jc w:val="both"/>
        <w:rPr>
          <w:rFonts w:eastAsia="Times New Roman"/>
          <w:color w:val="000000"/>
          <w:sz w:val="20"/>
          <w:szCs w:val="20"/>
        </w:rPr>
      </w:pPr>
      <w:r>
        <w:rPr>
          <w:rFonts w:eastAsia="Times New Roman"/>
          <w:color w:val="000000"/>
          <w:sz w:val="20"/>
          <w:szCs w:val="20"/>
        </w:rPr>
        <w:t xml:space="preserve">This section has been a first attempt at generalizing risk factors to both players. We have allowed consumers to recognize producer risk and producers may now acknowledge consumer risk. However, we have kept the two decision makers each as a self-determining unit. In later sections, we attempt to generalize acceptance sampling to the case of both risks applying to both producer and consumer simultaneously. </w:t>
      </w:r>
    </w:p>
    <w:p>
      <w:pPr>
        <w:pStyle w:val="Textoindependiente2"/>
        <w:spacing w:lineRule="auto" w:line="240" w:before="0" w:after="0"/>
        <w:ind w:right="45" w:firstLine="384"/>
        <w:jc w:val="both"/>
        <w:rPr>
          <w:color w:val="800000"/>
          <w:sz w:val="20"/>
          <w:szCs w:val="20"/>
        </w:rPr>
      </w:pPr>
      <w:r>
        <w:rPr>
          <w:color w:val="800000"/>
          <w:sz w:val="20"/>
          <w:szCs w:val="20"/>
        </w:rPr>
      </w:r>
    </w:p>
    <w:p>
      <w:pPr>
        <w:pStyle w:val="Textoindependiente2"/>
        <w:spacing w:lineRule="auto" w:line="240" w:before="0" w:after="0"/>
        <w:ind w:right="45" w:hanging="0"/>
        <w:jc w:val="both"/>
        <w:rPr>
          <w:b/>
          <w:b/>
          <w:bCs/>
          <w:sz w:val="20"/>
          <w:szCs w:val="20"/>
        </w:rPr>
      </w:pPr>
      <w:r>
        <w:rPr>
          <w:b/>
          <w:bCs/>
          <w:sz w:val="20"/>
          <w:szCs w:val="20"/>
        </w:rPr>
        <w:t>7 Acceptance sampling from the viewpoint of the decision maker</w:t>
      </w:r>
    </w:p>
    <w:p>
      <w:pPr>
        <w:pStyle w:val="Textoindependiente2"/>
        <w:spacing w:lineRule="auto" w:line="240" w:before="0" w:after="0"/>
        <w:ind w:right="45" w:hanging="0"/>
        <w:jc w:val="both"/>
        <w:rPr>
          <w:sz w:val="20"/>
          <w:szCs w:val="20"/>
        </w:rPr>
      </w:pPr>
      <w:r>
        <w:rPr>
          <w:sz w:val="20"/>
          <w:szCs w:val="20"/>
        </w:rPr>
      </w:r>
    </w:p>
    <w:p>
      <w:pPr>
        <w:pStyle w:val="Textoindependiente2"/>
        <w:spacing w:lineRule="auto" w:line="240" w:before="0" w:after="0"/>
        <w:ind w:right="45" w:hanging="0"/>
        <w:jc w:val="both"/>
        <w:rPr/>
      </w:pPr>
      <w:r>
        <w:rPr>
          <w:sz w:val="20"/>
          <w:szCs w:val="20"/>
        </w:rPr>
        <w:t xml:space="preserve">As seen above, the definition of the null depends on point of view. The producer must decide on a limiting value for </w:t>
      </w:r>
      <w:r>
        <w:rPr>
          <w:i/>
          <w:iCs/>
          <w:sz w:val="20"/>
          <w:szCs w:val="20"/>
        </w:rPr>
        <w:t>AQL</w:t>
      </w:r>
      <w:r>
        <w:rPr>
          <w:i/>
          <w:iCs/>
          <w:sz w:val="20"/>
          <w:szCs w:val="20"/>
          <w:vertAlign w:val="subscript"/>
        </w:rPr>
        <w:t xml:space="preserve">P </w:t>
      </w:r>
      <w:r>
        <w:rPr>
          <w:sz w:val="20"/>
        </w:rPr>
        <w:t xml:space="preserve"> </w:t>
      </w:r>
      <w:r>
        <w:rPr>
          <w:sz w:val="20"/>
          <w:szCs w:val="20"/>
        </w:rPr>
        <w:t xml:space="preserve">above which the lot is unacceptable. In other words, if the fraction defective </w:t>
      </w:r>
      <w:r>
        <w:rPr>
          <w:i/>
          <w:iCs/>
          <w:sz w:val="20"/>
          <w:szCs w:val="20"/>
        </w:rPr>
        <w:t>p</w:t>
      </w:r>
      <w:r>
        <w:rPr>
          <w:sz w:val="20"/>
          <w:szCs w:val="20"/>
        </w:rPr>
        <w:t xml:space="preserve"> is less than </w:t>
      </w:r>
      <w:r>
        <w:rPr>
          <w:i/>
          <w:iCs/>
          <w:sz w:val="20"/>
          <w:szCs w:val="20"/>
        </w:rPr>
        <w:t>AQL</w:t>
      </w:r>
      <w:r>
        <w:rPr>
          <w:i/>
          <w:iCs/>
          <w:sz w:val="20"/>
          <w:szCs w:val="20"/>
          <w:vertAlign w:val="subscript"/>
        </w:rPr>
        <w:t xml:space="preserve">P </w:t>
      </w:r>
      <w:r>
        <w:rPr>
          <w:i/>
          <w:iCs/>
          <w:color w:val="800000"/>
          <w:sz w:val="20"/>
          <w:szCs w:val="20"/>
        </w:rPr>
        <w:t xml:space="preserve"> </w:t>
      </w:r>
      <w:r>
        <w:rPr>
          <w:color w:val="000000"/>
          <w:sz w:val="20"/>
          <w:szCs w:val="20"/>
        </w:rPr>
        <w:t>(</w:t>
      </w:r>
      <w:r>
        <w:rPr>
          <w:color w:val="000000"/>
          <w:sz w:val="20"/>
          <w:szCs w:val="20"/>
        </w:rPr>
      </w:r>
      <m:oMath xmlns:m="http://schemas.openxmlformats.org/officeDocument/2006/math">
        <m:r>
          <w:rPr>
            <w:rFonts w:ascii="Cambria Math" w:hAnsi="Cambria Math"/>
          </w:rPr>
          <m:t xml:space="preserve">p</m:t>
        </m:r>
        <m:r>
          <w:rPr>
            <w:rFonts w:ascii="Cambria Math" w:hAnsi="Cambria Math"/>
          </w:rPr>
          <m:t xml:space="preserve">≤</m:t>
        </m:r>
        <m:sSub>
          <m:e>
            <m:r>
              <w:rPr>
                <w:rFonts w:ascii="Cambria Math" w:hAnsi="Cambria Math"/>
              </w:rPr>
              <m:t xml:space="preserve">AQL</m:t>
            </m:r>
          </m:e>
          <m:sub>
            <m:r>
              <w:rPr>
                <w:rFonts w:ascii="Cambria Math" w:hAnsi="Cambria Math"/>
              </w:rPr>
              <m:t xml:space="preserve">P</m:t>
            </m:r>
          </m:sub>
        </m:sSub>
      </m:oMath>
      <w:r>
        <w:rPr>
          <w:color w:val="000000"/>
          <w:sz w:val="20"/>
          <w:szCs w:val="20"/>
        </w:rPr>
        <w:t xml:space="preserve">) </w:t>
      </w:r>
      <w:r>
        <w:rPr>
          <w:sz w:val="20"/>
          <w:szCs w:val="20"/>
        </w:rPr>
        <w:t>then the lot is defined by the producer as conforming. On the other hand, for the consumer, (</w:t>
      </w:r>
      <w:r>
        <w:rPr>
          <w:sz w:val="20"/>
          <w:szCs w:val="20"/>
        </w:rPr>
      </w:r>
      <m:oMath xmlns:m="http://schemas.openxmlformats.org/officeDocument/2006/math">
        <m:r>
          <w:rPr>
            <w:rFonts w:ascii="Cambria Math" w:hAnsi="Cambria Math"/>
          </w:rPr>
          <m:t xml:space="preserve">p</m:t>
        </m:r>
        <m:r>
          <w:rPr>
            <w:rFonts w:ascii="Cambria Math" w:hAnsi="Cambria Math"/>
          </w:rPr>
          <m:t xml:space="preserve">≤</m:t>
        </m:r>
        <m:sSub>
          <m:e>
            <m:r>
              <w:rPr>
                <w:rFonts w:ascii="Cambria Math" w:hAnsi="Cambria Math"/>
              </w:rPr>
              <m:t xml:space="preserve">LTPD</m:t>
            </m:r>
          </m:e>
          <m:sub>
            <m:r>
              <w:rPr>
                <w:rFonts w:ascii="Cambria Math" w:hAnsi="Cambria Math"/>
              </w:rPr>
              <m:t xml:space="preserve">C</m:t>
            </m:r>
          </m:sub>
        </m:sSub>
      </m:oMath>
      <w:r>
        <w:rPr>
          <w:sz w:val="20"/>
          <w:szCs w:val="20"/>
        </w:rPr>
        <w:t xml:space="preserve">) defines the conforming lot. Under no circumstances should we assume that the values of </w:t>
      </w:r>
      <w:r>
        <w:rPr>
          <w:i/>
          <w:iCs/>
          <w:sz w:val="20"/>
          <w:szCs w:val="20"/>
        </w:rPr>
        <w:t>AQL</w:t>
      </w:r>
      <w:r>
        <w:rPr>
          <w:i/>
          <w:iCs/>
          <w:sz w:val="20"/>
          <w:szCs w:val="20"/>
          <w:vertAlign w:val="subscript"/>
        </w:rPr>
        <w:t>P</w:t>
      </w:r>
      <w:r>
        <w:rPr>
          <w:sz w:val="20"/>
          <w:szCs w:val="20"/>
        </w:rPr>
        <w:t xml:space="preserve"> and </w:t>
      </w:r>
      <w:r>
        <w:rPr>
          <w:i/>
          <w:iCs/>
          <w:sz w:val="20"/>
          <w:szCs w:val="20"/>
        </w:rPr>
        <w:t>LTPD</w:t>
      </w:r>
      <w:r>
        <w:rPr>
          <w:i/>
          <w:iCs/>
          <w:sz w:val="20"/>
          <w:szCs w:val="20"/>
          <w:vertAlign w:val="subscript"/>
        </w:rPr>
        <w:t>C</w:t>
      </w:r>
      <w:r>
        <w:rPr>
          <w:i/>
          <w:iCs/>
          <w:sz w:val="20"/>
          <w:vertAlign w:val="subscript"/>
        </w:rPr>
        <w:t xml:space="preserve">  </w:t>
      </w:r>
      <w:r>
        <w:rPr>
          <w:sz w:val="20"/>
          <w:szCs w:val="20"/>
        </w:rPr>
        <w:t xml:space="preserve">are equal, nor should they be, given that they come from distinct decision makers on opposite sides of the negotiation. </w:t>
      </w:r>
    </w:p>
    <w:p>
      <w:pPr>
        <w:pStyle w:val="Textoindependiente2"/>
        <w:spacing w:lineRule="auto" w:line="240" w:before="0" w:after="0"/>
        <w:ind w:right="45" w:hanging="0"/>
        <w:jc w:val="both"/>
        <w:rPr>
          <w:sz w:val="20"/>
          <w:szCs w:val="20"/>
        </w:rPr>
      </w:pPr>
      <w:r>
        <w:rPr>
          <w:sz w:val="20"/>
          <w:szCs w:val="20"/>
        </w:rPr>
      </w:r>
    </w:p>
    <w:p>
      <w:pPr>
        <w:pStyle w:val="Textoindependiente2"/>
        <w:spacing w:lineRule="auto" w:line="240" w:before="0" w:after="0"/>
        <w:ind w:right="45" w:hanging="0"/>
        <w:jc w:val="both"/>
        <w:rPr/>
      </w:pPr>
      <w:r>
        <w:rPr>
          <w:sz w:val="20"/>
          <w:szCs w:val="20"/>
        </w:rPr>
        <w:t xml:space="preserve">Each decision maker should weigh the importance of two risks when constructing his own sampling plan: a primary risk based on his own null hypothesis and a secondary risk based on his own alternative hypothesis. For the consumer, secondary risk is defined around </w:t>
      </w:r>
      <w:r>
        <w:rPr>
          <w:sz w:val="20"/>
          <w:szCs w:val="20"/>
        </w:rPr>
      </w:r>
      <m:oMath xmlns:m="http://schemas.openxmlformats.org/officeDocument/2006/math">
        <m:r>
          <w:rPr>
            <w:rFonts w:ascii="Cambria Math" w:hAnsi="Cambria Math"/>
          </w:rPr>
          <m:t xml:space="preserve">p</m:t>
        </m:r>
        <m:r>
          <w:rPr>
            <w:rFonts w:ascii="Cambria Math" w:hAnsi="Cambria Math"/>
          </w:rPr>
          <m:t xml:space="preserve">≤</m:t>
        </m:r>
        <m:sSub>
          <m:e>
            <m:r>
              <w:rPr>
                <w:rFonts w:ascii="Cambria Math" w:hAnsi="Cambria Math"/>
              </w:rPr>
              <m:t xml:space="preserve">AQL</m:t>
            </m:r>
          </m:e>
          <m:sub>
            <m:r>
              <w:rPr>
                <w:rFonts w:ascii="Cambria Math" w:hAnsi="Cambria Math"/>
              </w:rPr>
              <m:t xml:space="preserve">C</m:t>
            </m:r>
          </m:sub>
        </m:sSub>
      </m:oMath>
      <w:r>
        <w:rPr>
          <w:sz w:val="20"/>
          <w:szCs w:val="20"/>
        </w:rPr>
        <w:t xml:space="preserve">. Likewise, </w:t>
      </w:r>
      <w:r>
        <w:rPr>
          <w:sz w:val="20"/>
          <w:szCs w:val="20"/>
        </w:rPr>
      </w:r>
      <m:oMath xmlns:m="http://schemas.openxmlformats.org/officeDocument/2006/math">
        <m:r>
          <w:rPr>
            <w:rFonts w:ascii="Cambria Math" w:hAnsi="Cambria Math"/>
          </w:rPr>
          <m:t xml:space="preserve">p</m:t>
        </m:r>
        <m:r>
          <w:rPr>
            <w:rFonts w:ascii="Cambria Math" w:hAnsi="Cambria Math"/>
          </w:rPr>
          <m:t xml:space="preserve">&gt;</m:t>
        </m:r>
        <m:sSub>
          <m:e>
            <m:r>
              <w:rPr>
                <w:rFonts w:ascii="Cambria Math" w:hAnsi="Cambria Math"/>
              </w:rPr>
              <m:t xml:space="preserve">LTPD</m:t>
            </m:r>
          </m:e>
          <m:sub>
            <m:r>
              <w:rPr>
                <w:rFonts w:ascii="Cambria Math" w:hAnsi="Cambria Math"/>
              </w:rPr>
              <m:t xml:space="preserve">P</m:t>
            </m:r>
          </m:sub>
        </m:sSub>
      </m:oMath>
      <w:r>
        <w:rPr>
          <w:sz w:val="20"/>
          <w:szCs w:val="20"/>
        </w:rPr>
        <w:t xml:space="preserve"> defines the secondary risk for the producer. Consequently, equation (1) and (2) can be rewritten as the following, featuring either the viewpoint of the producer emphasizing </w:t>
      </w:r>
      <w:r>
        <w:rPr>
          <w:i/>
          <w:sz w:val="20"/>
          <w:szCs w:val="20"/>
        </w:rPr>
        <w:t>AQL</w:t>
      </w:r>
      <w:r>
        <w:rPr>
          <w:sz w:val="20"/>
          <w:szCs w:val="20"/>
          <w:vertAlign w:val="subscript"/>
        </w:rPr>
        <w:t>P</w:t>
      </w:r>
      <w:r>
        <w:rPr>
          <w:sz w:val="20"/>
          <w:szCs w:val="20"/>
        </w:rPr>
        <w:t xml:space="preserve"> and </w:t>
      </w:r>
      <w:r>
        <w:rPr>
          <w:i/>
          <w:iCs/>
          <w:sz w:val="20"/>
          <w:szCs w:val="20"/>
        </w:rPr>
        <w:t>LTPD</w:t>
      </w:r>
      <w:r>
        <w:rPr>
          <w:sz w:val="20"/>
          <w:szCs w:val="20"/>
          <w:vertAlign w:val="subscript"/>
        </w:rPr>
        <w:t>P</w:t>
      </w:r>
      <w:r>
        <w:rPr>
          <w:sz w:val="20"/>
          <w:szCs w:val="20"/>
        </w:rPr>
        <w:t xml:space="preserve">, or the consumer emphasizing </w:t>
      </w:r>
      <w:r>
        <w:rPr>
          <w:i/>
          <w:iCs/>
          <w:sz w:val="20"/>
          <w:szCs w:val="20"/>
        </w:rPr>
        <w:t>LTPD</w:t>
      </w:r>
      <w:r>
        <w:rPr>
          <w:sz w:val="20"/>
          <w:szCs w:val="20"/>
          <w:vertAlign w:val="subscript"/>
        </w:rPr>
        <w:t>C</w:t>
      </w:r>
      <w:r>
        <w:rPr>
          <w:sz w:val="20"/>
          <w:szCs w:val="20"/>
        </w:rPr>
        <w:t xml:space="preserve"> and </w:t>
      </w:r>
      <w:r>
        <w:rPr>
          <w:i/>
          <w:sz w:val="20"/>
          <w:szCs w:val="20"/>
        </w:rPr>
        <w:t>AQL</w:t>
      </w:r>
      <w:r>
        <w:rPr>
          <w:sz w:val="20"/>
          <w:szCs w:val="20"/>
          <w:vertAlign w:val="subscript"/>
        </w:rPr>
        <w:t>C</w:t>
      </w:r>
      <w:r>
        <w:rPr>
          <w:sz w:val="20"/>
          <w:szCs w:val="20"/>
        </w:rPr>
        <w:t>, respectively.</w:t>
      </w:r>
      <w:r>
        <w:rPr>
          <w:rStyle w:val="FootnoteAnchor"/>
          <w:sz w:val="20"/>
          <w:szCs w:val="20"/>
        </w:rPr>
        <w:footnoteReference w:id="12"/>
      </w:r>
    </w:p>
    <w:p>
      <w:pPr>
        <w:pStyle w:val="Textoindependiente2"/>
        <w:spacing w:lineRule="auto" w:line="240" w:before="0" w:after="0"/>
        <w:ind w:right="45" w:hanging="0"/>
        <w:jc w:val="both"/>
        <w:rPr>
          <w:sz w:val="20"/>
          <w:szCs w:val="20"/>
        </w:rPr>
      </w:pPr>
      <w:r>
        <w:rPr>
          <w:sz w:val="20"/>
          <w:szCs w:val="20"/>
        </w:rPr>
      </w:r>
    </w:p>
    <w:p>
      <w:pPr>
        <w:pStyle w:val="Normal"/>
        <w:tabs>
          <w:tab w:val="left" w:pos="2592" w:leader="none"/>
          <w:tab w:val="right" w:pos="8931" w:leader="none"/>
        </w:tabs>
        <w:ind w:right="-2" w:hanging="0"/>
        <w:jc w:val="right"/>
        <w:rPr>
          <w:lang w:val="pt-BR"/>
        </w:rPr>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&gt;</m:t>
            </m:r>
            <m:f>
              <m:fPr>
                <m:type m:val="lin"/>
              </m:fPr>
              <m:num>
                <m:r>
                  <w:rPr>
                    <w:rFonts w:ascii="Cambria Math" w:hAnsi="Cambria Math"/>
                  </w:rPr>
                  <m:t xml:space="preserve">c</m:t>
                </m:r>
              </m:num>
              <m:den>
                <m:r>
                  <w:rPr>
                    <w:rFonts w:ascii="Cambria Math" w:hAnsi="Cambria Math"/>
                  </w:rPr>
                  <m:t xml:space="preserve">p</m:t>
                </m:r>
              </m:den>
            </m:f>
            <m:r>
              <w:rPr>
                <w:rFonts w:ascii="Cambria Math" w:hAnsi="Cambria Math"/>
              </w:rPr>
              <m:t xml:space="preserve">≤</m:t>
            </m:r>
            <m:sSub>
              <m:e>
                <m:r>
                  <w:rPr>
                    <w:rFonts w:ascii="Cambria Math" w:hAnsi="Cambria Math"/>
                  </w:rPr>
                  <m:t xml:space="preserve">AQL</m:t>
                </m:r>
              </m:e>
              <m:sub>
                <m:r>
                  <w:rPr>
                    <w:rFonts w:ascii="Cambria Math" w:hAnsi="Cambria Math"/>
                  </w:rPr>
                  <m:t xml:space="preserve">P</m:t>
                </m:r>
              </m:sub>
            </m:sSub>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FP</m:t>
            </m:r>
          </m:e>
        </m:d>
        <m:r>
          <w:rPr>
            <w:rFonts w:ascii="Cambria Math" w:hAnsi="Cambria Math"/>
          </w:rPr>
          <m:t xml:space="preserve">=</m:t>
        </m:r>
        <m:sSub>
          <m:e>
            <m:r>
              <w:rPr>
                <w:rFonts w:ascii="Cambria Math" w:hAnsi="Cambria Math"/>
              </w:rPr>
              <m:t xml:space="preserve">α</m:t>
            </m:r>
          </m:e>
          <m:sub>
            <m:r>
              <w:rPr>
                <w:rFonts w:ascii="Cambria Math" w:hAnsi="Cambria Math"/>
              </w:rPr>
              <m:t xml:space="preserve">P</m:t>
            </m:r>
          </m:sub>
        </m:sSub>
      </m:oMath>
      <w:r>
        <w:rPr>
          <w:bCs/>
          <w:sz w:val="20"/>
          <w:szCs w:val="20"/>
          <w:lang w:val="pt-BR"/>
        </w:rPr>
        <w:t xml:space="preserve">                                          </w:t>
      </w:r>
      <w:r>
        <w:rPr>
          <w:bCs/>
          <w:sz w:val="20"/>
          <w:szCs w:val="20"/>
          <w:lang w:val="pt-BR"/>
        </w:rPr>
        <w:t>(1a)</w:t>
      </w:r>
    </w:p>
    <w:p>
      <w:pPr>
        <w:pStyle w:val="Textoindependiente2"/>
        <w:spacing w:lineRule="auto" w:line="240" w:before="0" w:after="0"/>
        <w:ind w:right="-2" w:hanging="0"/>
        <w:jc w:val="right"/>
        <w:rPr>
          <w:lang w:val="pt-BR"/>
        </w:rPr>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f>
              <m:fPr>
                <m:type m:val="lin"/>
              </m:fPr>
              <m:num>
                <m:r>
                  <w:rPr>
                    <w:rFonts w:ascii="Cambria Math" w:hAnsi="Cambria Math"/>
                  </w:rPr>
                  <m:t xml:space="preserve">c</m:t>
                </m:r>
              </m:num>
              <m:den>
                <m:r>
                  <w:rPr>
                    <w:rFonts w:ascii="Cambria Math" w:hAnsi="Cambria Math"/>
                  </w:rPr>
                  <m:t xml:space="preserve">p</m:t>
                </m:r>
              </m:den>
            </m:f>
            <m:r>
              <w:rPr>
                <w:rFonts w:ascii="Cambria Math" w:hAnsi="Cambria Math"/>
              </w:rPr>
              <m:t xml:space="preserve">&gt;</m:t>
            </m:r>
            <m:sSub>
              <m:e>
                <m:r>
                  <w:rPr>
                    <w:rFonts w:ascii="Cambria Math" w:hAnsi="Cambria Math"/>
                  </w:rPr>
                  <m:t xml:space="preserve">LTPD</m:t>
                </m:r>
              </m:e>
              <m:sub>
                <m:r>
                  <w:rPr>
                    <w:rFonts w:ascii="Cambria Math" w:hAnsi="Cambria Math"/>
                  </w:rPr>
                  <m:t xml:space="preserve">P</m:t>
                </m:r>
              </m:sub>
            </m:sSub>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FN</m:t>
            </m:r>
          </m:e>
        </m:d>
        <m:r>
          <w:rPr>
            <w:rFonts w:ascii="Cambria Math" w:hAnsi="Cambria Math"/>
          </w:rPr>
          <m:t xml:space="preserve">=</m:t>
        </m:r>
        <m:sSub>
          <m:e>
            <m:r>
              <w:rPr>
                <w:rFonts w:ascii="Cambria Math" w:hAnsi="Cambria Math"/>
              </w:rPr>
              <m:t xml:space="preserve">β</m:t>
            </m:r>
          </m:e>
          <m:sub>
            <m:r>
              <w:rPr>
                <w:rFonts w:ascii="Cambria Math" w:hAnsi="Cambria Math"/>
              </w:rPr>
              <m:t xml:space="preserve">P</m:t>
            </m:r>
          </m:sub>
        </m:sSub>
      </m:oMath>
      <w:r>
        <w:rPr>
          <w:bCs/>
          <w:sz w:val="20"/>
          <w:szCs w:val="20"/>
          <w:lang w:val="pt-BR"/>
        </w:rPr>
        <w:t xml:space="preserve">                                         </w:t>
      </w:r>
      <w:r>
        <w:rPr>
          <w:bCs/>
          <w:sz w:val="20"/>
          <w:szCs w:val="20"/>
          <w:lang w:val="pt-BR"/>
        </w:rPr>
        <w:t>(2a)</w:t>
      </w:r>
    </w:p>
    <w:p>
      <w:pPr>
        <w:pStyle w:val="Textoindependiente2"/>
        <w:spacing w:lineRule="auto" w:line="240" w:before="0" w:after="0"/>
        <w:ind w:right="-2" w:hanging="0"/>
        <w:jc w:val="right"/>
        <w:rPr/>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f>
              <m:fPr>
                <m:type m:val="lin"/>
              </m:fPr>
              <m:num>
                <m:r>
                  <w:rPr>
                    <w:rFonts w:ascii="Cambria Math" w:hAnsi="Cambria Math"/>
                  </w:rPr>
                  <m:t xml:space="preserve">c</m:t>
                </m:r>
              </m:num>
              <m:den>
                <m:r>
                  <w:rPr>
                    <w:rFonts w:ascii="Cambria Math" w:hAnsi="Cambria Math"/>
                  </w:rPr>
                  <m:t xml:space="preserve">p</m:t>
                </m:r>
              </m:den>
            </m:f>
            <m:r>
              <w:rPr>
                <w:rFonts w:ascii="Cambria Math" w:hAnsi="Cambria Math"/>
              </w:rPr>
              <m:t xml:space="preserve">&gt;</m:t>
            </m:r>
            <m:sSub>
              <m:e>
                <m:r>
                  <w:rPr>
                    <w:rFonts w:ascii="Cambria Math" w:hAnsi="Cambria Math"/>
                  </w:rPr>
                  <m:t xml:space="preserve">LTPD</m:t>
                </m:r>
              </m:e>
              <m:sub>
                <m:r>
                  <w:rPr>
                    <w:rFonts w:ascii="Cambria Math" w:hAnsi="Cambria Math"/>
                  </w:rPr>
                  <m:t xml:space="preserve">C</m:t>
                </m:r>
              </m:sub>
            </m:sSub>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FN</m:t>
            </m:r>
          </m:e>
        </m:d>
        <m:r>
          <w:rPr>
            <w:rFonts w:ascii="Cambria Math" w:hAnsi="Cambria Math"/>
          </w:rPr>
          <m:t xml:space="preserve">=</m:t>
        </m:r>
        <m:sSub>
          <m:e>
            <m:r>
              <w:rPr>
                <w:rFonts w:ascii="Cambria Math" w:hAnsi="Cambria Math"/>
              </w:rPr>
              <m:t xml:space="preserve">α</m:t>
            </m:r>
          </m:e>
          <m:sub>
            <m:r>
              <w:rPr>
                <w:rFonts w:ascii="Cambria Math" w:hAnsi="Cambria Math"/>
              </w:rPr>
              <m:t xml:space="preserve">C</m:t>
            </m:r>
          </m:sub>
        </m:sSub>
      </m:oMath>
      <w:r>
        <w:rPr>
          <w:bCs/>
          <w:sz w:val="20"/>
          <w:szCs w:val="20"/>
        </w:rPr>
        <w:t xml:space="preserve">                                         </w:t>
      </w:r>
      <w:r>
        <w:rPr>
          <w:bCs/>
          <w:sz w:val="20"/>
          <w:szCs w:val="20"/>
        </w:rPr>
        <w:t>(1b)</w:t>
      </w:r>
    </w:p>
    <w:p>
      <w:pPr>
        <w:pStyle w:val="Textoindependiente2"/>
        <w:spacing w:lineRule="auto" w:line="240" w:before="0" w:after="0"/>
        <w:ind w:right="-2" w:hanging="0"/>
        <w:jc w:val="right"/>
        <w:rPr/>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&gt;</m:t>
            </m:r>
            <m:f>
              <m:fPr>
                <m:type m:val="lin"/>
              </m:fPr>
              <m:num>
                <m:r>
                  <w:rPr>
                    <w:rFonts w:ascii="Cambria Math" w:hAnsi="Cambria Math"/>
                  </w:rPr>
                  <m:t xml:space="preserve">c</m:t>
                </m:r>
              </m:num>
              <m:den>
                <m:r>
                  <w:rPr>
                    <w:rFonts w:ascii="Cambria Math" w:hAnsi="Cambria Math"/>
                  </w:rPr>
                  <m:t xml:space="preserve">p</m:t>
                </m:r>
              </m:den>
            </m:f>
            <m:r>
              <w:rPr>
                <w:rFonts w:ascii="Cambria Math" w:hAnsi="Cambria Math"/>
              </w:rPr>
              <m:t xml:space="preserve">≤</m:t>
            </m:r>
            <m:sSub>
              <m:e>
                <m:r>
                  <w:rPr>
                    <w:rFonts w:ascii="Cambria Math" w:hAnsi="Cambria Math"/>
                  </w:rPr>
                  <m:t xml:space="preserve">AQL</m:t>
                </m:r>
              </m:e>
              <m:sub>
                <m:r>
                  <w:rPr>
                    <w:rFonts w:ascii="Cambria Math" w:hAnsi="Cambria Math"/>
                  </w:rPr>
                  <m:t xml:space="preserve">C</m:t>
                </m:r>
              </m:sub>
            </m:sSub>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FP</m:t>
            </m:r>
          </m:e>
        </m:d>
        <m:r>
          <w:rPr>
            <w:rFonts w:ascii="Cambria Math" w:hAnsi="Cambria Math"/>
          </w:rPr>
          <m:t xml:space="preserve">=</m:t>
        </m:r>
        <m:sSub>
          <m:e>
            <m:r>
              <w:rPr>
                <w:rFonts w:ascii="Cambria Math" w:hAnsi="Cambria Math"/>
              </w:rPr>
              <m:t xml:space="preserve">β</m:t>
            </m:r>
          </m:e>
          <m:sub>
            <m:r>
              <w:rPr>
                <w:rFonts w:ascii="Cambria Math" w:hAnsi="Cambria Math"/>
              </w:rPr>
              <m:t xml:space="preserve">C</m:t>
            </m:r>
          </m:sub>
        </m:sSub>
      </m:oMath>
      <w:r>
        <w:rPr>
          <w:bCs/>
          <w:sz w:val="20"/>
          <w:szCs w:val="20"/>
        </w:rPr>
        <w:t xml:space="preserve">                                         </w:t>
      </w:r>
      <w:r>
        <w:rPr>
          <w:bCs/>
          <w:sz w:val="20"/>
          <w:szCs w:val="20"/>
        </w:rPr>
        <w:t>(2b)</w:t>
      </w:r>
    </w:p>
    <w:p>
      <w:pPr>
        <w:pStyle w:val="Textoindependiente2"/>
        <w:spacing w:lineRule="auto" w:line="240" w:before="0" w:after="0"/>
        <w:ind w:right="-2" w:hanging="0"/>
        <w:rPr>
          <w:sz w:val="20"/>
          <w:szCs w:val="20"/>
        </w:rPr>
      </w:pPr>
      <w:r>
        <w:rPr>
          <w:sz w:val="20"/>
          <w:szCs w:val="20"/>
        </w:rPr>
      </w:r>
    </w:p>
    <w:p>
      <w:pPr>
        <w:pStyle w:val="Textoindependiente2"/>
        <w:spacing w:lineRule="auto" w:line="240" w:before="0" w:after="0"/>
        <w:ind w:right="-2" w:hanging="0"/>
        <w:jc w:val="both"/>
        <w:rPr/>
      </w:pPr>
      <w:r>
        <w:rPr>
          <w:sz w:val="20"/>
          <w:szCs w:val="20"/>
        </w:rPr>
        <w:t>The probability of type I errors (</w:t>
      </w:r>
      <w:r>
        <w:rPr>
          <w:i/>
          <w:iCs/>
          <w:sz w:val="20"/>
          <w:szCs w:val="20"/>
        </w:rPr>
        <w:t>α</w:t>
      </w:r>
      <w:r>
        <w:rPr>
          <w:i/>
          <w:iCs/>
          <w:sz w:val="20"/>
          <w:szCs w:val="20"/>
          <w:vertAlign w:val="subscript"/>
        </w:rPr>
        <w:t>P</w:t>
      </w:r>
      <w:r>
        <w:rPr>
          <w:sz w:val="20"/>
          <w:szCs w:val="20"/>
        </w:rPr>
        <w:t xml:space="preserve"> and </w:t>
      </w:r>
      <w:r>
        <w:rPr>
          <w:i/>
          <w:iCs/>
          <w:sz w:val="20"/>
          <w:szCs w:val="20"/>
        </w:rPr>
        <w:t>α</w:t>
      </w:r>
      <w:r>
        <w:rPr>
          <w:i/>
          <w:iCs/>
          <w:sz w:val="20"/>
          <w:szCs w:val="20"/>
          <w:vertAlign w:val="subscript"/>
        </w:rPr>
        <w:t>C</w:t>
      </w:r>
      <w:r>
        <w:rPr>
          <w:sz w:val="20"/>
          <w:szCs w:val="20"/>
        </w:rPr>
        <w:t>) called primary risks is given in equations (1a) and (1b). Both equations represent the rejection of the respective null when it is true. Similarly, the probability of type II errors (</w:t>
      </w:r>
      <w:r>
        <w:rPr>
          <w:i/>
          <w:iCs/>
          <w:sz w:val="20"/>
          <w:szCs w:val="20"/>
        </w:rPr>
        <w:t>β</w:t>
      </w:r>
      <w:r>
        <w:rPr>
          <w:i/>
          <w:iCs/>
          <w:sz w:val="20"/>
          <w:szCs w:val="20"/>
          <w:vertAlign w:val="subscript"/>
        </w:rPr>
        <w:t>P</w:t>
      </w:r>
      <w:r>
        <w:rPr>
          <w:i/>
          <w:iCs/>
          <w:sz w:val="20"/>
          <w:szCs w:val="20"/>
        </w:rPr>
        <w:t xml:space="preserve"> </w:t>
      </w:r>
      <w:r>
        <w:rPr>
          <w:sz w:val="20"/>
          <w:szCs w:val="20"/>
        </w:rPr>
        <w:t xml:space="preserve">and </w:t>
      </w:r>
      <w:r>
        <w:rPr>
          <w:i/>
          <w:iCs/>
          <w:sz w:val="20"/>
          <w:szCs w:val="20"/>
        </w:rPr>
        <w:t>β</w:t>
      </w:r>
      <w:r>
        <w:rPr>
          <w:i/>
          <w:iCs/>
          <w:sz w:val="20"/>
          <w:szCs w:val="20"/>
          <w:vertAlign w:val="subscript"/>
        </w:rPr>
        <w:t>C</w:t>
      </w:r>
      <w:r>
        <w:rPr>
          <w:sz w:val="20"/>
          <w:szCs w:val="20"/>
        </w:rPr>
        <w:t xml:space="preserve">) here called secondary risks is given in equations (2a) and (2b). These four equations can be collapsed back to the original equations (1) and (2) by assuming unique values of </w:t>
      </w:r>
      <w:r>
        <w:rPr>
          <w:i/>
          <w:iCs/>
          <w:sz w:val="20"/>
          <w:szCs w:val="20"/>
        </w:rPr>
        <w:t xml:space="preserve">c </w:t>
      </w:r>
      <w:r>
        <w:rPr>
          <w:sz w:val="20"/>
          <w:szCs w:val="20"/>
        </w:rPr>
        <w:t xml:space="preserve">and </w:t>
      </w:r>
      <w:r>
        <w:rPr>
          <w:i/>
          <w:iCs/>
          <w:sz w:val="20"/>
          <w:szCs w:val="20"/>
        </w:rPr>
        <w:t>n</w:t>
      </w:r>
      <w:r>
        <w:rPr>
          <w:sz w:val="20"/>
          <w:szCs w:val="20"/>
        </w:rPr>
        <w:t xml:space="preserve">, and assuming </w:t>
      </w:r>
      <w:r>
        <w:rPr>
          <w:i/>
          <w:iCs/>
          <w:sz w:val="20"/>
          <w:szCs w:val="20"/>
        </w:rPr>
        <w:t>AQL</w:t>
      </w:r>
      <w:r>
        <w:rPr>
          <w:i/>
          <w:iCs/>
          <w:sz w:val="20"/>
          <w:szCs w:val="20"/>
          <w:vertAlign w:val="subscript"/>
        </w:rPr>
        <w:t xml:space="preserve">P </w:t>
      </w:r>
      <w:r>
        <w:rPr>
          <w:i/>
          <w:iCs/>
          <w:sz w:val="20"/>
          <w:szCs w:val="20"/>
        </w:rPr>
        <w:t>= AQL</w:t>
      </w:r>
      <w:r>
        <w:rPr>
          <w:i/>
          <w:iCs/>
          <w:sz w:val="20"/>
          <w:szCs w:val="20"/>
          <w:vertAlign w:val="subscript"/>
        </w:rPr>
        <w:t>C</w:t>
      </w:r>
      <w:r>
        <w:rPr>
          <w:i/>
          <w:iCs/>
          <w:sz w:val="20"/>
          <w:szCs w:val="20"/>
        </w:rPr>
        <w:t xml:space="preserve"> </w:t>
      </w:r>
      <w:r>
        <w:rPr>
          <w:sz w:val="20"/>
          <w:szCs w:val="20"/>
        </w:rPr>
        <w:t xml:space="preserve">and </w:t>
      </w:r>
      <w:r>
        <w:rPr>
          <w:i/>
          <w:iCs/>
          <w:sz w:val="20"/>
          <w:szCs w:val="20"/>
        </w:rPr>
        <w:t>LTPD</w:t>
      </w:r>
      <w:r>
        <w:rPr>
          <w:i/>
          <w:iCs/>
          <w:sz w:val="20"/>
          <w:szCs w:val="20"/>
          <w:vertAlign w:val="subscript"/>
        </w:rPr>
        <w:t xml:space="preserve">C </w:t>
      </w:r>
      <w:r>
        <w:rPr>
          <w:i/>
          <w:iCs/>
          <w:sz w:val="20"/>
          <w:szCs w:val="20"/>
        </w:rPr>
        <w:t>= LTPD</w:t>
      </w:r>
      <w:r>
        <w:rPr>
          <w:i/>
          <w:iCs/>
          <w:sz w:val="20"/>
          <w:szCs w:val="20"/>
          <w:vertAlign w:val="subscript"/>
        </w:rPr>
        <w:t>P</w:t>
      </w:r>
      <w:r>
        <w:rPr>
          <w:i/>
          <w:iCs/>
          <w:sz w:val="20"/>
          <w:szCs w:val="20"/>
        </w:rPr>
        <w:t xml:space="preserve">. </w:t>
      </w:r>
      <w:r>
        <w:rPr>
          <w:sz w:val="20"/>
          <w:szCs w:val="20"/>
        </w:rPr>
        <w:t xml:space="preserve">Consequently, </w:t>
      </w:r>
      <w:r>
        <w:rPr>
          <w:i/>
          <w:iCs/>
          <w:sz w:val="20"/>
          <w:szCs w:val="20"/>
        </w:rPr>
        <w:t>α</w:t>
      </w:r>
      <w:r>
        <w:rPr>
          <w:i/>
          <w:iCs/>
          <w:sz w:val="20"/>
          <w:szCs w:val="20"/>
          <w:vertAlign w:val="subscript"/>
        </w:rPr>
        <w:t>P</w:t>
      </w:r>
      <w:r>
        <w:rPr>
          <w:sz w:val="20"/>
          <w:szCs w:val="20"/>
        </w:rPr>
        <w:t xml:space="preserve"> = </w:t>
      </w:r>
      <w:r>
        <w:rPr>
          <w:i/>
          <w:iCs/>
          <w:sz w:val="20"/>
          <w:szCs w:val="20"/>
        </w:rPr>
        <w:t>β</w:t>
      </w:r>
      <w:r>
        <w:rPr>
          <w:i/>
          <w:iCs/>
          <w:sz w:val="20"/>
          <w:szCs w:val="20"/>
          <w:vertAlign w:val="subscript"/>
        </w:rPr>
        <w:t xml:space="preserve">C  </w:t>
      </w:r>
      <w:r>
        <w:rPr>
          <w:sz w:val="20"/>
          <w:szCs w:val="20"/>
        </w:rPr>
        <w:t xml:space="preserve">and </w:t>
      </w:r>
      <w:r>
        <w:rPr>
          <w:i/>
          <w:iCs/>
          <w:sz w:val="20"/>
          <w:szCs w:val="20"/>
        </w:rPr>
        <w:t>α</w:t>
      </w:r>
      <w:r>
        <w:rPr>
          <w:i/>
          <w:iCs/>
          <w:sz w:val="20"/>
          <w:szCs w:val="20"/>
          <w:vertAlign w:val="subscript"/>
        </w:rPr>
        <w:t xml:space="preserve">C  </w:t>
      </w:r>
      <w:r>
        <w:rPr>
          <w:i/>
          <w:iCs/>
          <w:sz w:val="20"/>
          <w:szCs w:val="20"/>
        </w:rPr>
        <w:t>= β</w:t>
      </w:r>
      <w:r>
        <w:rPr>
          <w:i/>
          <w:iCs/>
          <w:sz w:val="20"/>
          <w:szCs w:val="20"/>
          <w:vertAlign w:val="subscript"/>
        </w:rPr>
        <w:t xml:space="preserve">P.  </w:t>
      </w:r>
      <w:r>
        <w:rPr>
          <w:iCs/>
          <w:sz w:val="20"/>
          <w:szCs w:val="20"/>
        </w:rPr>
        <w:t xml:space="preserve">Considering that the producer and the consumer are independent decision makers, there is no reason to expect these equalities in the real world. </w:t>
      </w:r>
      <w:r>
        <w:rPr>
          <w:sz w:val="20"/>
          <w:szCs w:val="20"/>
        </w:rPr>
        <w:t xml:space="preserve">It is essential for the logic of this paper to understand the relative importance of </w:t>
      </w:r>
      <w:r>
        <w:rPr>
          <w:i/>
          <w:iCs/>
          <w:sz w:val="20"/>
          <w:szCs w:val="20"/>
        </w:rPr>
        <w:t xml:space="preserve">FP </w:t>
      </w:r>
      <w:r>
        <w:rPr>
          <w:sz w:val="20"/>
          <w:szCs w:val="20"/>
        </w:rPr>
        <w:t xml:space="preserve">and </w:t>
      </w:r>
      <w:r>
        <w:rPr>
          <w:i/>
          <w:iCs/>
          <w:sz w:val="20"/>
          <w:szCs w:val="20"/>
        </w:rPr>
        <w:t xml:space="preserve">FN </w:t>
      </w:r>
      <w:r>
        <w:rPr>
          <w:sz w:val="20"/>
          <w:szCs w:val="20"/>
        </w:rPr>
        <w:t xml:space="preserve">for the decision makers. For producers, </w:t>
      </w:r>
      <w:r>
        <w:rPr>
          <w:i/>
          <w:iCs/>
          <w:sz w:val="20"/>
          <w:szCs w:val="20"/>
        </w:rPr>
        <w:t>FP</w:t>
      </w:r>
      <w:r>
        <w:rPr>
          <w:sz w:val="20"/>
          <w:szCs w:val="20"/>
        </w:rPr>
        <w:t xml:space="preserve">s are more important, and for consumers </w:t>
      </w:r>
      <w:r>
        <w:rPr>
          <w:i/>
          <w:iCs/>
          <w:sz w:val="20"/>
          <w:szCs w:val="20"/>
        </w:rPr>
        <w:t>FN</w:t>
      </w:r>
      <w:r>
        <w:rPr>
          <w:sz w:val="20"/>
          <w:szCs w:val="20"/>
        </w:rPr>
        <w:t xml:space="preserve">s are more important as illustrated in the next tables. One further equation completes the concepts for hypothesis testing: </w:t>
      </w:r>
      <w:r>
        <w:rPr>
          <w:i/>
          <w:iCs/>
          <w:sz w:val="20"/>
          <w:szCs w:val="20"/>
        </w:rPr>
        <w:t xml:space="preserve">α &lt; β, </w:t>
      </w:r>
      <w:r>
        <w:rPr>
          <w:sz w:val="20"/>
          <w:szCs w:val="20"/>
        </w:rPr>
        <w:t xml:space="preserve">reflecting the higher costs of type I error. Table 7 elaborates the point of view of the consumer, and Table 8 that of the producer. </w:t>
      </w:r>
    </w:p>
    <w:p>
      <w:pPr>
        <w:pStyle w:val="Textoindependiente2"/>
        <w:spacing w:lineRule="auto" w:line="240" w:before="0" w:after="0"/>
        <w:ind w:right="45" w:hanging="0"/>
        <w:jc w:val="both"/>
        <w:rPr>
          <w:sz w:val="20"/>
          <w:szCs w:val="20"/>
        </w:rPr>
      </w:pPr>
      <w:r>
        <w:rPr>
          <w:sz w:val="20"/>
          <w:szCs w:val="20"/>
        </w:rPr>
      </w:r>
    </w:p>
    <w:tbl>
      <w:tblPr>
        <w:tblW w:w="785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0" w:noVBand="0" w:lastRow="0" w:firstColumn="0" w:lastColumn="0" w:noHBand="0" w:val="0000"/>
      </w:tblPr>
      <w:tblGrid>
        <w:gridCol w:w="900"/>
        <w:gridCol w:w="1260"/>
        <w:gridCol w:w="2138"/>
        <w:gridCol w:w="2095"/>
        <w:gridCol w:w="1462"/>
      </w:tblGrid>
      <w:tr>
        <w:trPr>
          <w:trHeight w:val="431" w:hRule="atLeast"/>
        </w:trPr>
        <w:tc>
          <w:tcPr>
            <w:tcW w:w="21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color w:val="000000"/>
                <w:sz w:val="20"/>
                <w:szCs w:val="20"/>
              </w:rPr>
            </w:pPr>
            <w:r>
              <w:rPr>
                <w:rFonts w:eastAsia="Times New Roman"/>
                <w:color w:val="000000"/>
                <w:sz w:val="20"/>
                <w:szCs w:val="20"/>
              </w:rPr>
            </w:r>
          </w:p>
        </w:tc>
        <w:tc>
          <w:tcPr>
            <w:tcW w:w="569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color w:val="000000"/>
                <w:sz w:val="20"/>
                <w:szCs w:val="20"/>
              </w:rPr>
            </w:pPr>
            <w:r>
              <w:rPr>
                <w:rFonts w:eastAsia="Times New Roman"/>
                <w:color w:val="000000"/>
                <w:sz w:val="20"/>
                <w:szCs w:val="20"/>
              </w:rPr>
              <w:t xml:space="preserve">Consumer chooses between states of the null hypothesis </w:t>
            </w:r>
          </w:p>
          <w:p>
            <w:pPr>
              <w:pStyle w:val="Normal"/>
              <w:jc w:val="center"/>
              <w:rPr>
                <w:rFonts w:eastAsia="Times New Roman"/>
                <w:color w:val="000000"/>
                <w:sz w:val="20"/>
                <w:szCs w:val="20"/>
              </w:rPr>
            </w:pPr>
            <w:r>
              <w:rPr>
                <w:rFonts w:eastAsia="Times New Roman"/>
                <w:color w:val="000000"/>
                <w:sz w:val="20"/>
                <w:szCs w:val="20"/>
              </w:rPr>
              <w:t>Ho: lot is non-conforming</w:t>
            </w:r>
          </w:p>
        </w:tc>
      </w:tr>
      <w:tr>
        <w:trPr>
          <w:trHeight w:val="537" w:hRule="atLeast"/>
        </w:trPr>
        <w:tc>
          <w:tcPr>
            <w:tcW w:w="21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color w:val="000000"/>
                <w:sz w:val="20"/>
                <w:szCs w:val="20"/>
              </w:rPr>
            </w:pPr>
            <w:r>
              <w:rPr>
                <w:rFonts w:eastAsia="Times New Roman"/>
                <w:color w:val="000000"/>
                <w:sz w:val="20"/>
                <w:szCs w:val="20"/>
              </w:rPr>
              <w:t>Reality of null Ho in the population: lot is nonconforming</w:t>
            </w:r>
          </w:p>
        </w:tc>
        <w:tc>
          <w:tcPr>
            <w:tcW w:w="2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pPr>
            <w:r>
              <w:rPr>
                <w:rFonts w:eastAsia="Times New Roman"/>
                <w:color w:val="000000"/>
                <w:sz w:val="20"/>
                <w:szCs w:val="20"/>
              </w:rPr>
              <w:t>accept Ho</w:t>
            </w:r>
            <w:r>
              <w:rPr>
                <w:bCs/>
                <w:sz w:val="20"/>
                <w:szCs w:val="20"/>
              </w:rPr>
              <w:t xml:space="preserve"> </w:t>
            </w:r>
          </w:p>
          <w:p>
            <w:pPr>
              <w:pStyle w:val="Normal"/>
              <w:jc w:val="center"/>
              <w:rPr>
                <w:bCs/>
                <w:i/>
                <w:i/>
                <w:iCs/>
                <w:sz w:val="20"/>
                <w:szCs w:val="20"/>
              </w:rPr>
            </w:pPr>
            <w:r>
              <w:rPr>
                <w:bCs/>
                <w:i/>
                <w:iCs/>
                <w:sz w:val="20"/>
                <w:szCs w:val="20"/>
              </w:rPr>
              <w:t>x &gt; c</w:t>
            </w:r>
          </w:p>
        </w:tc>
        <w:tc>
          <w:tcPr>
            <w:tcW w:w="2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pPr>
            <w:r>
              <w:rPr>
                <w:rFonts w:eastAsia="Times New Roman"/>
                <w:color w:val="000000"/>
                <w:sz w:val="20"/>
                <w:szCs w:val="20"/>
              </w:rPr>
              <w:t>reject Ho</w:t>
            </w:r>
            <w:r>
              <w:rPr>
                <w:bCs/>
                <w:sz w:val="20"/>
                <w:szCs w:val="20"/>
              </w:rPr>
              <w:t xml:space="preserve"> </w:t>
            </w:r>
          </w:p>
          <w:p>
            <w:pPr>
              <w:pStyle w:val="Normal"/>
              <w:jc w:val="center"/>
              <w:rPr>
                <w:bCs/>
                <w:sz w:val="20"/>
                <w:szCs w:val="20"/>
              </w:rPr>
            </w:pPr>
            <w:r>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c</m:t>
              </m:r>
            </m:oMath>
          </w:p>
        </w:tc>
        <w:tc>
          <w:tcPr>
            <w:tcW w:w="1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color w:val="000000"/>
                <w:sz w:val="20"/>
                <w:szCs w:val="20"/>
              </w:rPr>
            </w:pPr>
            <w:r>
              <w:rPr>
                <w:rFonts w:eastAsia="Times New Roman"/>
                <w:color w:val="000000"/>
                <w:sz w:val="20"/>
                <w:szCs w:val="20"/>
              </w:rPr>
            </w:r>
          </w:p>
        </w:tc>
      </w:tr>
      <w:tr>
        <w:trPr>
          <w:trHeight w:val="559" w:hRule="atLeast"/>
        </w:trPr>
        <w:tc>
          <w:tcPr>
            <w:tcW w:w="9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bCs/>
                <w:color w:val="000000"/>
                <w:sz w:val="20"/>
                <w:szCs w:val="20"/>
              </w:rPr>
            </w:pPr>
            <w:r>
              <w:rPr>
                <w:rFonts w:eastAsia="Times New Roman"/>
                <w:bCs/>
                <w:color w:val="000000"/>
                <w:sz w:val="20"/>
                <w:szCs w:val="20"/>
              </w:rPr>
            </w:r>
          </w:p>
          <w:p>
            <w:pPr>
              <w:pStyle w:val="Normal"/>
              <w:jc w:val="center"/>
              <w:rPr>
                <w:rFonts w:eastAsia="Times New Roman"/>
                <w:bCs/>
                <w:color w:val="000000"/>
                <w:sz w:val="20"/>
                <w:szCs w:val="20"/>
              </w:rPr>
            </w:pPr>
            <w:r>
              <w:rPr>
                <w:rFonts w:eastAsia="Times New Roman"/>
                <w:bCs/>
                <w:color w:val="000000"/>
                <w:sz w:val="20"/>
                <w:szCs w:val="20"/>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pPr>
            <w:r>
              <w:rPr>
                <w:rFonts w:eastAsia="Times New Roman"/>
                <w:color w:val="000000"/>
                <w:sz w:val="20"/>
                <w:szCs w:val="20"/>
              </w:rPr>
              <w:t>true Ho</w:t>
            </w:r>
            <w:r>
              <w:rPr>
                <w:sz w:val="20"/>
                <w:szCs w:val="20"/>
              </w:rPr>
              <w:t xml:space="preserve"> </w:t>
            </w:r>
          </w:p>
          <w:p>
            <w:pPr>
              <w:pStyle w:val="Normal"/>
              <w:jc w:val="center"/>
              <w:rPr>
                <w:sz w:val="20"/>
                <w:szCs w:val="20"/>
              </w:rPr>
            </w:pPr>
            <w:r>
              <w:rPr/>
            </w:r>
            <m:oMath xmlns:m="http://schemas.openxmlformats.org/officeDocument/2006/math">
              <m:r>
                <w:rPr>
                  <w:rFonts w:ascii="Cambria Math" w:hAnsi="Cambria Math"/>
                </w:rPr>
                <m:t xml:space="preserve">p</m:t>
              </m:r>
              <m:r>
                <w:rPr>
                  <w:rFonts w:ascii="Cambria Math" w:hAnsi="Cambria Math"/>
                </w:rPr>
                <m:t xml:space="preserve">&gt;</m:t>
              </m:r>
              <m:sSub>
                <m:e>
                  <m:r>
                    <w:rPr>
                      <w:rFonts w:ascii="Cambria Math" w:hAnsi="Cambria Math"/>
                    </w:rPr>
                    <m:t xml:space="preserve">LTPD</m:t>
                  </m:r>
                </m:e>
                <m:sub>
                  <m:r>
                    <w:rPr>
                      <w:rFonts w:ascii="Cambria Math" w:hAnsi="Cambria Math"/>
                    </w:rPr>
                    <m:t xml:space="preserve">C</m:t>
                  </m:r>
                </m:sub>
              </m:sSub>
            </m:oMath>
          </w:p>
        </w:tc>
        <w:tc>
          <w:tcPr>
            <w:tcW w:w="2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bCs/>
                <w:sz w:val="20"/>
                <w:szCs w:val="20"/>
              </w:rPr>
            </w:pPr>
            <w:r>
              <w:rPr>
                <w:bCs/>
                <w:sz w:val="20"/>
                <w:szCs w:val="20"/>
              </w:rPr>
              <w:t xml:space="preserve">P(TP) </w:t>
            </w:r>
          </w:p>
          <w:p>
            <w:pPr>
              <w:pStyle w:val="Normal"/>
              <w:jc w:val="center"/>
              <w:rPr/>
            </w:pPr>
            <w:r>
              <w:rPr>
                <w:rFonts w:eastAsia="Times New Roman"/>
                <w:color w:val="000000"/>
                <w:sz w:val="20"/>
                <w:szCs w:val="20"/>
              </w:rPr>
              <w:t xml:space="preserve"> </w:t>
            </w:r>
            <w:r>
              <w:rPr>
                <w:rFonts w:eastAsia="Times New Roman"/>
                <w:color w:val="000000"/>
                <w:sz w:val="20"/>
                <w:szCs w:val="20"/>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&gt;</m:t>
                  </m:r>
                  <m:f>
                    <m:fPr>
                      <m:type m:val="lin"/>
                    </m:fPr>
                    <m:num>
                      <m:r>
                        <w:rPr>
                          <w:rFonts w:ascii="Cambria Math" w:hAnsi="Cambria Math"/>
                        </w:rPr>
                        <m:t xml:space="preserve">c</m:t>
                      </m:r>
                    </m:num>
                    <m:den>
                      <m:r>
                        <w:rPr>
                          <w:rFonts w:ascii="Cambria Math" w:hAnsi="Cambria Math"/>
                        </w:rPr>
                        <m:t xml:space="preserve">p</m:t>
                      </m:r>
                    </m:den>
                  </m:f>
                  <m:r>
                    <w:rPr>
                      <w:rFonts w:ascii="Cambria Math" w:hAnsi="Cambria Math"/>
                    </w:rPr>
                    <m:t xml:space="preserve">&gt;</m:t>
                  </m:r>
                  <m:sSub>
                    <m:e>
                      <m:r>
                        <w:rPr>
                          <w:rFonts w:ascii="Cambria Math" w:hAnsi="Cambria Math"/>
                        </w:rPr>
                        <m:t xml:space="preserve">LTPD</m:t>
                      </m:r>
                    </m:e>
                    <m:sub>
                      <m:r>
                        <w:rPr>
                          <w:rFonts w:ascii="Cambria Math" w:hAnsi="Cambria Math"/>
                        </w:rPr>
                        <m:t xml:space="preserve">C</m:t>
                      </m:r>
                    </m:sub>
                  </m:sSub>
                </m:e>
              </m:d>
            </m:oMath>
          </w:p>
        </w:tc>
        <w:tc>
          <w:tcPr>
            <w:tcW w:w="2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bCs/>
                <w:sz w:val="20"/>
                <w:szCs w:val="20"/>
              </w:rPr>
            </w:pPr>
            <w:r>
              <w:rPr>
                <w:rFonts w:eastAsia="Times New Roman"/>
                <w:bCs/>
                <w:i/>
                <w:iCs/>
                <w:color w:val="000000"/>
                <w:sz w:val="20"/>
                <w:szCs w:val="20"/>
              </w:rPr>
              <w:t>α</w:t>
            </w:r>
            <w:r>
              <w:rPr>
                <w:rFonts w:eastAsia="Times New Roman"/>
                <w:bCs/>
                <w:i/>
                <w:iCs/>
                <w:color w:val="000000"/>
                <w:sz w:val="20"/>
                <w:szCs w:val="20"/>
                <w:vertAlign w:val="subscript"/>
              </w:rPr>
              <w:t>C</w:t>
            </w:r>
            <w:r>
              <w:rPr>
                <w:rFonts w:eastAsia="Times New Roman"/>
                <w:bCs/>
                <w:color w:val="000000"/>
                <w:sz w:val="20"/>
                <w:szCs w:val="20"/>
              </w:rPr>
              <w:t xml:space="preserve">=P(FN) type I </w:t>
            </w:r>
            <w:r>
              <w:rPr>
                <w:rFonts w:eastAsia="Times New Roman"/>
                <w:color w:val="000000"/>
                <w:sz w:val="20"/>
                <w:szCs w:val="20"/>
              </w:rPr>
              <w:t>error</w:t>
            </w:r>
            <w:r>
              <w:rPr>
                <w:bCs/>
                <w:sz w:val="20"/>
                <w:szCs w:val="20"/>
              </w:rPr>
              <w:t xml:space="preserve"> </w:t>
            </w:r>
          </w:p>
          <w:p>
            <w:pPr>
              <w:pStyle w:val="Normal"/>
              <w:jc w:val="center"/>
              <w:rPr/>
            </w:pPr>
            <w:r>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f>
                    <m:fPr>
                      <m:type m:val="lin"/>
                    </m:fPr>
                    <m:num>
                      <m:r>
                        <w:rPr>
                          <w:rFonts w:ascii="Cambria Math" w:hAnsi="Cambria Math"/>
                        </w:rPr>
                        <m:t xml:space="preserve">c</m:t>
                      </m:r>
                    </m:num>
                    <m:den>
                      <m:r>
                        <w:rPr>
                          <w:rFonts w:ascii="Cambria Math" w:hAnsi="Cambria Math"/>
                        </w:rPr>
                        <m:t xml:space="preserve">p</m:t>
                      </m:r>
                    </m:den>
                  </m:f>
                  <m:r>
                    <w:rPr>
                      <w:rFonts w:ascii="Cambria Math" w:hAnsi="Cambria Math"/>
                    </w:rPr>
                    <m:t xml:space="preserve">&gt;</m:t>
                  </m:r>
                  <m:sSub>
                    <m:e>
                      <m:r>
                        <w:rPr>
                          <w:rFonts w:ascii="Cambria Math" w:hAnsi="Cambria Math"/>
                        </w:rPr>
                        <m:t xml:space="preserve">LTPD</m:t>
                      </m:r>
                    </m:e>
                    <m:sub>
                      <m:r>
                        <w:rPr>
                          <w:rFonts w:ascii="Cambria Math" w:hAnsi="Cambria Math"/>
                        </w:rPr>
                        <m:t xml:space="preserve">C</m:t>
                      </m:r>
                    </m:sub>
                  </m:sSub>
                </m:e>
              </m:d>
            </m:oMath>
          </w:p>
        </w:tc>
        <w:tc>
          <w:tcPr>
            <w:tcW w:w="1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color w:val="000000"/>
                <w:sz w:val="20"/>
                <w:szCs w:val="20"/>
              </w:rPr>
            </w:pPr>
            <w:r>
              <w:rPr/>
            </w:r>
            <m:oMath xmlns:m="http://schemas.openxmlformats.org/officeDocument/2006/math">
              <m:r>
                <w:rPr>
                  <w:rFonts w:ascii="Cambria Math" w:hAnsi="Cambria Math"/>
                </w:rPr>
                <m:t xml:space="preserve">∑</m:t>
              </m:r>
              <m:r>
                <w:rPr>
                  <w:rFonts w:ascii="Cambria Math" w:hAnsi="Cambria Math"/>
                </w:rPr>
                <m:t xml:space="preserve">P</m:t>
              </m:r>
              <m:r>
                <w:rPr>
                  <w:rFonts w:ascii="Cambria Math" w:hAnsi="Cambria Math"/>
                </w:rPr>
                <m:t xml:space="preserve">=</m:t>
              </m:r>
              <m:r>
                <w:rPr>
                  <w:rFonts w:ascii="Cambria Math" w:hAnsi="Cambria Math"/>
                </w:rPr>
                <m:t xml:space="preserve">1</m:t>
              </m:r>
            </m:oMath>
          </w:p>
        </w:tc>
      </w:tr>
      <w:tr>
        <w:trPr>
          <w:trHeight w:val="553" w:hRule="atLeast"/>
        </w:trPr>
        <w:tc>
          <w:tcPr>
            <w:tcW w:w="9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pPr>
            <w:r>
              <w:rPr/>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pPr>
            <w:r>
              <w:rPr>
                <w:rFonts w:eastAsia="Times New Roman"/>
                <w:color w:val="000000"/>
                <w:sz w:val="20"/>
                <w:szCs w:val="20"/>
              </w:rPr>
              <w:t>true Ha</w:t>
            </w:r>
            <w:r>
              <w:rPr>
                <w:sz w:val="20"/>
                <w:szCs w:val="20"/>
              </w:rPr>
              <w:t xml:space="preserve"> </w:t>
            </w:r>
          </w:p>
          <w:p>
            <w:pPr>
              <w:pStyle w:val="Normal"/>
              <w:jc w:val="center"/>
              <w:rPr>
                <w:sz w:val="20"/>
                <w:szCs w:val="20"/>
              </w:rPr>
            </w:pPr>
            <w:r>
              <w:rPr/>
            </w:r>
            <m:oMath xmlns:m="http://schemas.openxmlformats.org/officeDocument/2006/math">
              <m:r>
                <w:rPr>
                  <w:rFonts w:ascii="Cambria Math" w:hAnsi="Cambria Math"/>
                </w:rPr>
                <m:t xml:space="preserve">p</m:t>
              </m:r>
              <m:r>
                <w:rPr>
                  <w:rFonts w:ascii="Cambria Math" w:hAnsi="Cambria Math"/>
                </w:rPr>
                <m:t xml:space="preserve">≤</m:t>
              </m:r>
              <m:sSub>
                <m:e>
                  <m:r>
                    <w:rPr>
                      <w:rFonts w:ascii="Cambria Math" w:hAnsi="Cambria Math"/>
                    </w:rPr>
                    <m:t xml:space="preserve">AQL</m:t>
                  </m:r>
                </m:e>
                <m:sub>
                  <m:r>
                    <w:rPr>
                      <w:rFonts w:ascii="Cambria Math" w:hAnsi="Cambria Math"/>
                    </w:rPr>
                    <m:t xml:space="preserve">C</m:t>
                  </m:r>
                </m:sub>
              </m:sSub>
            </m:oMath>
          </w:p>
        </w:tc>
        <w:tc>
          <w:tcPr>
            <w:tcW w:w="2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pPr>
            <w:r>
              <w:rPr>
                <w:rFonts w:eastAsia="Times New Roman"/>
                <w:i/>
                <w:iCs/>
                <w:color w:val="000000"/>
                <w:sz w:val="20"/>
                <w:szCs w:val="20"/>
              </w:rPr>
              <w:t>β</w:t>
            </w:r>
            <w:r>
              <w:rPr>
                <w:rFonts w:eastAsia="Times New Roman"/>
                <w:i/>
                <w:iCs/>
                <w:color w:val="000000"/>
                <w:sz w:val="20"/>
                <w:szCs w:val="20"/>
                <w:vertAlign w:val="subscript"/>
              </w:rPr>
              <w:t xml:space="preserve">C </w:t>
            </w:r>
            <w:r>
              <w:rPr>
                <w:rFonts w:eastAsia="Times New Roman"/>
                <w:color w:val="000000"/>
                <w:sz w:val="20"/>
                <w:szCs w:val="20"/>
              </w:rPr>
              <w:t xml:space="preserve">=P(FP) </w:t>
            </w:r>
            <w:r>
              <w:rPr>
                <w:rFonts w:eastAsia="Times New Roman"/>
                <w:bCs/>
                <w:color w:val="000000"/>
                <w:sz w:val="20"/>
                <w:szCs w:val="20"/>
              </w:rPr>
              <w:t xml:space="preserve">type II </w:t>
            </w:r>
            <w:r>
              <w:rPr>
                <w:rFonts w:eastAsia="Times New Roman"/>
                <w:color w:val="000000"/>
                <w:sz w:val="20"/>
                <w:szCs w:val="20"/>
              </w:rPr>
              <w:t>error</w:t>
            </w:r>
            <w:r>
              <w:rPr>
                <w:bCs/>
                <w:sz w:val="20"/>
                <w:szCs w:val="20"/>
              </w:rPr>
              <w:t xml:space="preserve"> </w:t>
            </w:r>
            <w:r>
              <w:rPr>
                <w:bCs/>
                <w:sz w:val="20"/>
                <w:szCs w:val="20"/>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&gt;</m:t>
                  </m:r>
                  <m:f>
                    <m:fPr>
                      <m:type m:val="lin"/>
                    </m:fPr>
                    <m:num>
                      <m:r>
                        <w:rPr>
                          <w:rFonts w:ascii="Cambria Math" w:hAnsi="Cambria Math"/>
                        </w:rPr>
                        <m:t xml:space="preserve">c</m:t>
                      </m:r>
                    </m:num>
                    <m:den>
                      <m:r>
                        <w:rPr>
                          <w:rFonts w:ascii="Cambria Math" w:hAnsi="Cambria Math"/>
                        </w:rPr>
                        <m:t xml:space="preserve">p</m:t>
                      </m:r>
                    </m:den>
                  </m:f>
                  <m:r>
                    <w:rPr>
                      <w:rFonts w:ascii="Cambria Math" w:hAnsi="Cambria Math"/>
                    </w:rPr>
                    <m:t xml:space="preserve">≤</m:t>
                  </m:r>
                  <m:sSub>
                    <m:e>
                      <m:r>
                        <w:rPr>
                          <w:rFonts w:ascii="Cambria Math" w:hAnsi="Cambria Math"/>
                        </w:rPr>
                        <m:t xml:space="preserve">AQL</m:t>
                      </m:r>
                    </m:e>
                    <m:sub>
                      <m:r>
                        <w:rPr>
                          <w:rFonts w:ascii="Cambria Math" w:hAnsi="Cambria Math"/>
                        </w:rPr>
                        <m:t xml:space="preserve">C</m:t>
                      </m:r>
                    </m:sub>
                  </m:sSub>
                </m:e>
              </m:d>
            </m:oMath>
          </w:p>
        </w:tc>
        <w:tc>
          <w:tcPr>
            <w:tcW w:w="2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i/>
                <w:i/>
                <w:iCs/>
                <w:color w:val="000000"/>
                <w:sz w:val="20"/>
                <w:szCs w:val="20"/>
                <w:vertAlign w:val="subscript"/>
              </w:rPr>
            </w:pPr>
            <w:r>
              <w:rPr>
                <w:rFonts w:eastAsia="Times New Roman"/>
                <w:color w:val="000000"/>
                <w:sz w:val="20"/>
                <w:szCs w:val="20"/>
              </w:rPr>
              <w:t xml:space="preserve">P(TN)=1- </w:t>
            </w:r>
            <w:r>
              <w:rPr>
                <w:rFonts w:eastAsia="Times New Roman"/>
                <w:i/>
                <w:iCs/>
                <w:color w:val="000000"/>
                <w:sz w:val="20"/>
                <w:szCs w:val="20"/>
              </w:rPr>
              <w:t>β</w:t>
            </w:r>
            <w:r>
              <w:rPr>
                <w:rFonts w:eastAsia="Times New Roman"/>
                <w:i/>
                <w:iCs/>
                <w:color w:val="000000"/>
                <w:sz w:val="20"/>
                <w:szCs w:val="20"/>
                <w:vertAlign w:val="subscript"/>
              </w:rPr>
              <w:t xml:space="preserve">C </w:t>
            </w:r>
          </w:p>
          <w:p>
            <w:pPr>
              <w:pStyle w:val="Normal"/>
              <w:jc w:val="center"/>
              <w:rPr/>
            </w:pPr>
            <w:r>
              <w:rPr>
                <w:bCs/>
                <w:sz w:val="20"/>
                <w:szCs w:val="20"/>
              </w:rPr>
              <w:t xml:space="preserve"> </w:t>
            </w:r>
            <w:r>
              <w:rPr>
                <w:bCs/>
                <w:sz w:val="20"/>
                <w:szCs w:val="20"/>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f>
                    <m:fPr>
                      <m:type m:val="lin"/>
                    </m:fPr>
                    <m:num>
                      <m:r>
                        <w:rPr>
                          <w:rFonts w:ascii="Cambria Math" w:hAnsi="Cambria Math"/>
                        </w:rPr>
                        <m:t xml:space="preserve">c</m:t>
                      </m:r>
                    </m:num>
                    <m:den>
                      <m:r>
                        <w:rPr>
                          <w:rFonts w:ascii="Cambria Math" w:hAnsi="Cambria Math"/>
                        </w:rPr>
                        <m:t xml:space="preserve">p</m:t>
                      </m:r>
                    </m:den>
                  </m:f>
                  <m:r>
                    <w:rPr>
                      <w:rFonts w:ascii="Cambria Math" w:hAnsi="Cambria Math"/>
                    </w:rPr>
                    <m:t xml:space="preserve">≤</m:t>
                  </m:r>
                  <m:sSub>
                    <m:e>
                      <m:r>
                        <w:rPr>
                          <w:rFonts w:ascii="Cambria Math" w:hAnsi="Cambria Math"/>
                        </w:rPr>
                        <m:t xml:space="preserve">AQL</m:t>
                      </m:r>
                    </m:e>
                    <m:sub>
                      <m:r>
                        <w:rPr>
                          <w:rFonts w:ascii="Cambria Math" w:hAnsi="Cambria Math"/>
                        </w:rPr>
                        <m:t xml:space="preserve">C</m:t>
                      </m:r>
                    </m:sub>
                  </m:sSub>
                </m:e>
              </m:d>
            </m:oMath>
          </w:p>
        </w:tc>
        <w:tc>
          <w:tcPr>
            <w:tcW w:w="14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color w:val="000000"/>
                <w:sz w:val="20"/>
                <w:szCs w:val="20"/>
              </w:rPr>
            </w:pPr>
            <w:r>
              <w:rPr/>
            </w:r>
            <m:oMath xmlns:m="http://schemas.openxmlformats.org/officeDocument/2006/math">
              <m:r>
                <w:rPr>
                  <w:rFonts w:ascii="Cambria Math" w:hAnsi="Cambria Math"/>
                </w:rPr>
                <m:t xml:space="preserve">∑</m:t>
              </m:r>
              <m:r>
                <w:rPr>
                  <w:rFonts w:ascii="Cambria Math" w:hAnsi="Cambria Math"/>
                </w:rPr>
                <m:t xml:space="preserve">P</m:t>
              </m:r>
              <m:r>
                <w:rPr>
                  <w:rFonts w:ascii="Cambria Math" w:hAnsi="Cambria Math"/>
                </w:rPr>
                <m:t xml:space="preserve">=</m:t>
              </m:r>
              <m:r>
                <w:rPr>
                  <w:rFonts w:ascii="Cambria Math" w:hAnsi="Cambria Math"/>
                </w:rPr>
                <m:t xml:space="preserve">1</m:t>
              </m:r>
            </m:oMath>
          </w:p>
        </w:tc>
      </w:tr>
    </w:tbl>
    <w:p>
      <w:pPr>
        <w:pStyle w:val="Textoindependiente2"/>
        <w:spacing w:lineRule="auto" w:line="240" w:before="0" w:after="0"/>
        <w:ind w:right="45" w:hanging="0"/>
        <w:jc w:val="center"/>
        <w:rPr>
          <w:sz w:val="20"/>
          <w:szCs w:val="20"/>
        </w:rPr>
      </w:pPr>
      <w:r>
        <w:rPr>
          <w:b/>
          <w:bCs/>
          <w:sz w:val="20"/>
          <w:szCs w:val="20"/>
        </w:rPr>
        <w:t>Table 7</w:t>
      </w:r>
      <w:r>
        <w:rPr>
          <w:sz w:val="20"/>
          <w:szCs w:val="20"/>
        </w:rPr>
        <w:t xml:space="preserve"> Alternative occurrences for consumer; </w:t>
      </w:r>
    </w:p>
    <w:p>
      <w:pPr>
        <w:pStyle w:val="Textoindependiente2"/>
        <w:spacing w:lineRule="auto" w:line="240" w:before="0" w:after="0"/>
        <w:ind w:right="45" w:hanging="0"/>
        <w:jc w:val="center"/>
        <w:rPr>
          <w:sz w:val="20"/>
          <w:szCs w:val="20"/>
        </w:rPr>
      </w:pPr>
      <w:r>
        <w:rPr>
          <w:sz w:val="20"/>
          <w:szCs w:val="20"/>
        </w:rPr>
        <w:t xml:space="preserve">FN = false negative, FP = false positive, TP = true positive, TN= true negative. </w:t>
      </w:r>
    </w:p>
    <w:p>
      <w:pPr>
        <w:pStyle w:val="Textoindependiente2"/>
        <w:spacing w:lineRule="auto" w:line="240" w:before="0" w:after="0"/>
        <w:ind w:right="45" w:hanging="0"/>
        <w:rPr>
          <w:sz w:val="20"/>
        </w:rPr>
      </w:pPr>
      <w:r>
        <w:rPr>
          <w:sz w:val="20"/>
        </w:rPr>
      </w:r>
    </w:p>
    <w:p>
      <w:pPr>
        <w:pStyle w:val="Normal"/>
        <w:ind w:right="45" w:hanging="0"/>
        <w:jc w:val="both"/>
        <w:rPr>
          <w:sz w:val="20"/>
        </w:rPr>
      </w:pPr>
      <w:r>
        <w:rPr>
          <w:bCs/>
          <w:sz w:val="20"/>
          <w:szCs w:val="20"/>
        </w:rPr>
        <w:t>At the buyer´s warehouse, inspection will indicate high or low quality of the lot. In some very rare cases, the lot is accepted without inspection implying total confidence between buyer and seller, but considering the rarity of mutual confidence in the marketplace, the consumer usually undertakes some kind of inspection. The desire of the consumer, at the moment of inspection, counting the number (</w:t>
      </w:r>
      <w:r>
        <w:rPr>
          <w:bCs/>
          <w:i/>
          <w:iCs/>
          <w:sz w:val="20"/>
          <w:szCs w:val="20"/>
        </w:rPr>
        <w:t>x</w:t>
      </w:r>
      <w:r>
        <w:rPr>
          <w:bCs/>
          <w:sz w:val="20"/>
          <w:szCs w:val="20"/>
        </w:rPr>
        <w:t>) of nonconforming parts in the sample, is to maximize the probability of accepting good lots, a true negative (</w:t>
      </w:r>
      <w:r>
        <w:rPr>
          <w:bCs/>
          <w:i/>
          <w:iCs/>
          <w:sz w:val="20"/>
          <w:szCs w:val="20"/>
        </w:rPr>
        <w:t>TN</w:t>
      </w:r>
      <w:r>
        <w:rPr>
          <w:bCs/>
          <w:sz w:val="20"/>
          <w:szCs w:val="20"/>
        </w:rPr>
        <w:t>), or rejecting bad ones, a true positive (</w:t>
      </w:r>
      <w:r>
        <w:rPr>
          <w:bCs/>
          <w:i/>
          <w:iCs/>
          <w:sz w:val="20"/>
          <w:szCs w:val="20"/>
        </w:rPr>
        <w:t>TP</w:t>
      </w:r>
      <w:r>
        <w:rPr>
          <w:bCs/>
          <w:sz w:val="20"/>
          <w:szCs w:val="20"/>
        </w:rPr>
        <w:t>). There is a tradeoff between the probability of erroneously accepting the bad lot, a false negative (</w:t>
      </w:r>
      <w:r>
        <w:rPr>
          <w:bCs/>
          <w:i/>
          <w:iCs/>
          <w:sz w:val="20"/>
          <w:szCs w:val="20"/>
        </w:rPr>
        <w:t>FN</w:t>
      </w:r>
      <w:r>
        <w:rPr>
          <w:bCs/>
          <w:sz w:val="20"/>
          <w:szCs w:val="20"/>
        </w:rPr>
        <w:t>), and the probability of erroneously rejecting the good lot, a false positive (</w:t>
      </w:r>
      <w:r>
        <w:rPr>
          <w:bCs/>
          <w:i/>
          <w:iCs/>
          <w:sz w:val="20"/>
          <w:szCs w:val="20"/>
        </w:rPr>
        <w:t>FP</w:t>
      </w:r>
      <w:r>
        <w:rPr>
          <w:bCs/>
          <w:sz w:val="20"/>
          <w:szCs w:val="20"/>
        </w:rPr>
        <w:t xml:space="preserve">). These probabilities can be measured according to the probability function utilized and form the basis for the construction of sampling plans. </w:t>
      </w:r>
    </w:p>
    <w:p>
      <w:pPr>
        <w:pStyle w:val="Textoindependiente2"/>
        <w:spacing w:lineRule="auto" w:line="240" w:before="0" w:after="0"/>
        <w:ind w:right="45" w:hanging="0"/>
        <w:rPr>
          <w:sz w:val="20"/>
        </w:rPr>
      </w:pPr>
      <w:r>
        <w:rPr>
          <w:sz w:val="20"/>
        </w:rPr>
      </w:r>
    </w:p>
    <w:p>
      <w:pPr>
        <w:pStyle w:val="Normal"/>
        <w:ind w:right="45" w:hanging="0"/>
        <w:jc w:val="both"/>
        <w:rPr>
          <w:sz w:val="20"/>
        </w:rPr>
      </w:pPr>
      <w:r>
        <w:rPr>
          <w:bCs/>
          <w:sz w:val="20"/>
          <w:szCs w:val="20"/>
        </w:rPr>
        <w:t xml:space="preserve">For the consumer, </w:t>
      </w:r>
      <w:r>
        <w:rPr>
          <w:bCs/>
          <w:i/>
          <w:iCs/>
          <w:sz w:val="20"/>
          <w:szCs w:val="20"/>
        </w:rPr>
        <w:t>FN</w:t>
      </w:r>
      <w:r>
        <w:rPr>
          <w:bCs/>
          <w:sz w:val="20"/>
          <w:szCs w:val="20"/>
        </w:rPr>
        <w:t xml:space="preserve"> is an error of disastrous proportions, and as stated above, DR call the probability of this occurrence consumer risk. Accepting the defective lot means placing inadequate material on the assembly line or on the store shelves. On the other hand, the consumer who rejects good lots commits </w:t>
      </w:r>
      <w:r>
        <w:rPr>
          <w:bCs/>
          <w:i/>
          <w:iCs/>
          <w:sz w:val="20"/>
          <w:szCs w:val="20"/>
        </w:rPr>
        <w:t>FP</w:t>
      </w:r>
      <w:r>
        <w:rPr>
          <w:bCs/>
          <w:sz w:val="20"/>
          <w:szCs w:val="20"/>
        </w:rPr>
        <w:t xml:space="preserve">, a lesser error, even though the result may be costly in terms of unnecessary replacement costs and delays. DR and all posterior literature in acceptance sampling assume that the risk of rejecting acceptable lots has no relevance to the consumer. Even though this assumption may have been necessary to simplify the probability calculations in the early 1900´s, today´s calculators have made this assumption reasonably gratuitous. Logically, the sampling plan that satisfies the consumer will have as a sample cutoff a very small number of defective items </w:t>
      </w:r>
      <w:r>
        <w:rPr>
          <w:bCs/>
          <w:i/>
          <w:iCs/>
          <w:sz w:val="20"/>
          <w:szCs w:val="20"/>
        </w:rPr>
        <w:t>c</w:t>
      </w:r>
      <w:r>
        <w:rPr>
          <w:bCs/>
          <w:sz w:val="20"/>
          <w:szCs w:val="20"/>
        </w:rPr>
        <w:t xml:space="preserve"> and a relatively large sample size </w:t>
      </w:r>
      <w:r>
        <w:rPr>
          <w:bCs/>
          <w:i/>
          <w:iCs/>
          <w:sz w:val="20"/>
          <w:szCs w:val="20"/>
        </w:rPr>
        <w:t>n</w:t>
      </w:r>
      <w:r>
        <w:rPr>
          <w:bCs/>
          <w:sz w:val="20"/>
          <w:szCs w:val="20"/>
        </w:rPr>
        <w:t xml:space="preserve">, facilitating rejection. This means that some good lots will be judged guilty as nonconforming and rejected, but this consequence is less troublesome to the consumer. For instance, when a multinational makes purchases from a small supplier, the multinational sets </w:t>
      </w:r>
      <w:r>
        <w:rPr>
          <w:bCs/>
          <w:i/>
          <w:iCs/>
          <w:sz w:val="20"/>
          <w:szCs w:val="20"/>
        </w:rPr>
        <w:t>c</w:t>
      </w:r>
      <w:r>
        <w:rPr>
          <w:bCs/>
          <w:sz w:val="20"/>
          <w:szCs w:val="20"/>
        </w:rPr>
        <w:t xml:space="preserve"> at zero, compelling the small supplier to rectify some lots unjustly rejected (Squeglia, 1994). Logically, since its repercussions are more severe, primary risk should be held to lower levels when compared to secondary risk.</w:t>
      </w:r>
    </w:p>
    <w:p>
      <w:pPr>
        <w:pStyle w:val="Normal"/>
        <w:ind w:right="45" w:hanging="0"/>
        <w:jc w:val="both"/>
        <w:rPr>
          <w:bCs/>
          <w:sz w:val="20"/>
          <w:szCs w:val="20"/>
        </w:rPr>
      </w:pPr>
      <w:r>
        <w:rPr>
          <w:bCs/>
          <w:sz w:val="20"/>
          <w:szCs w:val="20"/>
        </w:rPr>
      </w:r>
    </w:p>
    <w:p>
      <w:pPr>
        <w:pStyle w:val="Textoindependiente2"/>
        <w:spacing w:lineRule="auto" w:line="240" w:before="0" w:after="0"/>
        <w:ind w:right="45" w:hanging="0"/>
        <w:jc w:val="both"/>
        <w:rPr>
          <w:sz w:val="20"/>
          <w:szCs w:val="20"/>
        </w:rPr>
      </w:pPr>
      <w:r>
        <w:rPr>
          <w:sz w:val="20"/>
          <w:szCs w:val="20"/>
        </w:rPr>
        <w:t>Table 8 describes the point of view of the producer. The null for the producer is that the lot is conforming. In this case, type I error means that the lot is actually conforming but has been rejected by the producer. As always and by definition, type I error is more costly than type II error.</w:t>
      </w:r>
    </w:p>
    <w:p>
      <w:pPr>
        <w:pStyle w:val="Textoindependiente2"/>
        <w:spacing w:lineRule="auto" w:line="240" w:before="0" w:after="0"/>
        <w:ind w:right="45" w:hanging="0"/>
        <w:jc w:val="both"/>
        <w:rPr>
          <w:sz w:val="20"/>
          <w:szCs w:val="20"/>
        </w:rPr>
      </w:pPr>
      <w:r>
        <w:rPr>
          <w:sz w:val="20"/>
          <w:szCs w:val="20"/>
        </w:rPr>
      </w:r>
    </w:p>
    <w:tbl>
      <w:tblPr>
        <w:tblW w:w="8867" w:type="dxa"/>
        <w:jc w:val="left"/>
        <w:tblInd w:w="1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0" w:noVBand="0" w:lastRow="0" w:firstColumn="0" w:lastColumn="0" w:noHBand="0" w:val="0000"/>
      </w:tblPr>
      <w:tblGrid>
        <w:gridCol w:w="916"/>
        <w:gridCol w:w="1708"/>
        <w:gridCol w:w="2642"/>
        <w:gridCol w:w="2650"/>
        <w:gridCol w:w="951"/>
      </w:tblGrid>
      <w:tr>
        <w:trPr>
          <w:trHeight w:val="431" w:hRule="atLeast"/>
        </w:trPr>
        <w:tc>
          <w:tcPr>
            <w:tcW w:w="26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color w:val="000000"/>
                <w:sz w:val="20"/>
                <w:szCs w:val="20"/>
              </w:rPr>
            </w:pPr>
            <w:r>
              <w:rPr>
                <w:rFonts w:eastAsia="Times New Roman"/>
                <w:color w:val="000000"/>
                <w:sz w:val="20"/>
                <w:szCs w:val="20"/>
              </w:rPr>
            </w:r>
          </w:p>
        </w:tc>
        <w:tc>
          <w:tcPr>
            <w:tcW w:w="624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color w:val="000000"/>
                <w:sz w:val="20"/>
                <w:szCs w:val="20"/>
              </w:rPr>
            </w:pPr>
            <w:r>
              <w:rPr>
                <w:rFonts w:eastAsia="Times New Roman"/>
                <w:color w:val="000000"/>
                <w:sz w:val="20"/>
                <w:szCs w:val="20"/>
              </w:rPr>
              <w:t xml:space="preserve">Producer chooses between states of the null hypothesis </w:t>
            </w:r>
          </w:p>
          <w:p>
            <w:pPr>
              <w:pStyle w:val="Normal"/>
              <w:jc w:val="center"/>
              <w:rPr>
                <w:rFonts w:eastAsia="Times New Roman"/>
                <w:color w:val="000000"/>
                <w:sz w:val="20"/>
                <w:szCs w:val="20"/>
              </w:rPr>
            </w:pPr>
            <w:r>
              <w:rPr>
                <w:rFonts w:eastAsia="Times New Roman"/>
                <w:color w:val="000000"/>
                <w:sz w:val="20"/>
                <w:szCs w:val="20"/>
              </w:rPr>
              <w:t>Ho: lot is conforming</w:t>
            </w:r>
          </w:p>
        </w:tc>
      </w:tr>
      <w:tr>
        <w:trPr>
          <w:trHeight w:val="537" w:hRule="atLeast"/>
        </w:trPr>
        <w:tc>
          <w:tcPr>
            <w:tcW w:w="26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color w:val="000000"/>
                <w:sz w:val="20"/>
                <w:szCs w:val="20"/>
              </w:rPr>
            </w:pPr>
            <w:r>
              <w:rPr>
                <w:rFonts w:eastAsia="Times New Roman"/>
                <w:color w:val="000000"/>
                <w:sz w:val="20"/>
                <w:szCs w:val="20"/>
              </w:rPr>
              <w:t xml:space="preserve">Reality of null </w:t>
            </w:r>
          </w:p>
          <w:p>
            <w:pPr>
              <w:pStyle w:val="Normal"/>
              <w:jc w:val="center"/>
              <w:rPr>
                <w:rFonts w:eastAsia="Times New Roman"/>
                <w:color w:val="000000"/>
                <w:sz w:val="20"/>
                <w:szCs w:val="20"/>
              </w:rPr>
            </w:pPr>
            <w:r>
              <w:rPr>
                <w:rFonts w:eastAsia="Times New Roman"/>
                <w:color w:val="000000"/>
                <w:sz w:val="20"/>
                <w:szCs w:val="20"/>
              </w:rPr>
              <w:t>Ho: lot is conforming</w:t>
            </w:r>
          </w:p>
        </w:tc>
        <w:tc>
          <w:tcPr>
            <w:tcW w:w="2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pPr>
            <w:r>
              <w:rPr>
                <w:rFonts w:eastAsia="Times New Roman"/>
                <w:color w:val="000000"/>
                <w:sz w:val="20"/>
                <w:szCs w:val="20"/>
              </w:rPr>
              <w:t>accept Ho</w:t>
            </w:r>
            <w:r>
              <w:rPr>
                <w:bCs/>
                <w:sz w:val="20"/>
                <w:szCs w:val="20"/>
              </w:rPr>
              <w:t xml:space="preserve"> </w:t>
            </w:r>
          </w:p>
          <w:p>
            <w:pPr>
              <w:pStyle w:val="Normal"/>
              <w:jc w:val="center"/>
              <w:rPr>
                <w:bCs/>
                <w:sz w:val="20"/>
                <w:szCs w:val="20"/>
              </w:rPr>
            </w:pPr>
            <w:r>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c</m:t>
              </m:r>
            </m:oMath>
          </w:p>
        </w:tc>
        <w:tc>
          <w:tcPr>
            <w:tcW w:w="2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pPr>
            <w:r>
              <w:rPr>
                <w:rFonts w:eastAsia="Times New Roman"/>
                <w:color w:val="000000"/>
                <w:sz w:val="20"/>
                <w:szCs w:val="20"/>
              </w:rPr>
              <w:t>reject Ho</w:t>
            </w:r>
            <w:r>
              <w:rPr>
                <w:bCs/>
                <w:sz w:val="20"/>
                <w:szCs w:val="20"/>
              </w:rPr>
              <w:t xml:space="preserve"> </w:t>
            </w:r>
          </w:p>
          <w:p>
            <w:pPr>
              <w:pStyle w:val="Normal"/>
              <w:jc w:val="center"/>
              <w:rPr>
                <w:bCs/>
                <w:sz w:val="20"/>
                <w:szCs w:val="20"/>
              </w:rPr>
            </w:pPr>
            <w:r>
              <w:rPr/>
            </w:r>
            <m:oMath xmlns:m="http://schemas.openxmlformats.org/officeDocument/2006/math">
              <m:r>
                <w:rPr>
                  <w:rFonts w:ascii="Cambria Math" w:hAnsi="Cambria Math"/>
                </w:rPr>
                <m:t xml:space="preserve">x</m:t>
              </m:r>
              <m:r>
                <w:rPr>
                  <w:rFonts w:ascii="Cambria Math" w:hAnsi="Cambria Math"/>
                </w:rPr>
                <m:t xml:space="preserve">&gt;</m:t>
              </m:r>
              <m:r>
                <w:rPr>
                  <w:rFonts w:ascii="Cambria Math" w:hAnsi="Cambria Math"/>
                </w:rPr>
                <m:t xml:space="preserve">c</m:t>
              </m:r>
            </m:oMath>
          </w:p>
        </w:tc>
        <w:tc>
          <w:tcPr>
            <w:tcW w:w="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color w:val="000000"/>
                <w:sz w:val="20"/>
                <w:szCs w:val="20"/>
              </w:rPr>
            </w:pPr>
            <w:r>
              <w:rPr>
                <w:rFonts w:eastAsia="Times New Roman"/>
                <w:color w:val="000000"/>
                <w:sz w:val="20"/>
                <w:szCs w:val="20"/>
              </w:rPr>
            </w:r>
          </w:p>
        </w:tc>
      </w:tr>
      <w:tr>
        <w:trPr>
          <w:trHeight w:val="559" w:hRule="atLeast"/>
        </w:trPr>
        <w:tc>
          <w:tcPr>
            <w:tcW w:w="91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bCs/>
                <w:color w:val="000000"/>
                <w:sz w:val="20"/>
                <w:szCs w:val="20"/>
              </w:rPr>
            </w:pPr>
            <w:r>
              <w:rPr>
                <w:rFonts w:eastAsia="Times New Roman"/>
                <w:bCs/>
                <w:color w:val="000000"/>
                <w:sz w:val="20"/>
                <w:szCs w:val="20"/>
              </w:rPr>
            </w:r>
          </w:p>
          <w:p>
            <w:pPr>
              <w:pStyle w:val="Normal"/>
              <w:jc w:val="center"/>
              <w:rPr>
                <w:rFonts w:eastAsia="Times New Roman"/>
                <w:bCs/>
                <w:color w:val="000000"/>
                <w:sz w:val="20"/>
                <w:szCs w:val="20"/>
              </w:rPr>
            </w:pPr>
            <w:r>
              <w:rPr>
                <w:rFonts w:eastAsia="Times New Roman"/>
                <w:bCs/>
                <w:color w:val="000000"/>
                <w:sz w:val="20"/>
                <w:szCs w:val="20"/>
              </w:rPr>
            </w:r>
          </w:p>
        </w:tc>
        <w:tc>
          <w:tcPr>
            <w:tcW w:w="1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pPr>
            <w:r>
              <w:rPr>
                <w:rFonts w:eastAsia="Times New Roman"/>
                <w:color w:val="000000"/>
                <w:sz w:val="20"/>
                <w:szCs w:val="20"/>
              </w:rPr>
              <w:t>true Ho</w:t>
            </w:r>
            <w:r>
              <w:rPr>
                <w:sz w:val="20"/>
                <w:szCs w:val="20"/>
              </w:rPr>
              <w:t xml:space="preserve"> </w:t>
            </w:r>
          </w:p>
          <w:p>
            <w:pPr>
              <w:pStyle w:val="Normal"/>
              <w:jc w:val="center"/>
              <w:rPr>
                <w:sz w:val="20"/>
                <w:szCs w:val="20"/>
              </w:rPr>
            </w:pPr>
            <w:r>
              <w:rPr/>
            </w:r>
            <m:oMath xmlns:m="http://schemas.openxmlformats.org/officeDocument/2006/math">
              <m:r>
                <w:rPr>
                  <w:rFonts w:ascii="Cambria Math" w:hAnsi="Cambria Math"/>
                </w:rPr>
                <m:t xml:space="preserve">p</m:t>
              </m:r>
              <m:r>
                <w:rPr>
                  <w:rFonts w:ascii="Cambria Math" w:hAnsi="Cambria Math"/>
                </w:rPr>
                <m:t xml:space="preserve">≤</m:t>
              </m:r>
              <m:sSub>
                <m:e>
                  <m:r>
                    <w:rPr>
                      <w:rFonts w:ascii="Cambria Math" w:hAnsi="Cambria Math"/>
                    </w:rPr>
                    <m:t xml:space="preserve">AQL</m:t>
                  </m:r>
                </m:e>
                <m:sub>
                  <m:r>
                    <w:rPr>
                      <w:rFonts w:ascii="Cambria Math" w:hAnsi="Cambria Math"/>
                    </w:rPr>
                    <m:t xml:space="preserve">P</m:t>
                  </m:r>
                </m:sub>
              </m:sSub>
            </m:oMath>
          </w:p>
        </w:tc>
        <w:tc>
          <w:tcPr>
            <w:tcW w:w="2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pPr>
            <w:r>
              <w:rPr>
                <w:rFonts w:eastAsia="Times New Roman"/>
                <w:i/>
                <w:iCs/>
                <w:color w:val="000000"/>
                <w:sz w:val="20"/>
                <w:szCs w:val="20"/>
              </w:rPr>
              <w:t>P(TN )</w:t>
            </w:r>
            <w:r>
              <w:rPr>
                <w:bCs/>
                <w:sz w:val="20"/>
                <w:szCs w:val="20"/>
              </w:rPr>
              <w:t xml:space="preserve">                                      P(</w:t>
            </w:r>
            <w:r>
              <w:rPr>
                <w:bCs/>
                <w:sz w:val="20"/>
                <w:szCs w:val="20"/>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c</m:t>
              </m:r>
            </m:oMath>
            <w:r>
              <w:rPr>
                <w:bCs/>
                <w:sz w:val="20"/>
                <w:szCs w:val="20"/>
              </w:rPr>
              <w:t>/</w:t>
            </w:r>
            <w:r>
              <w:rPr>
                <w:bCs/>
                <w:sz w:val="20"/>
                <w:szCs w:val="20"/>
              </w:rPr>
            </w:r>
            <m:oMath xmlns:m="http://schemas.openxmlformats.org/officeDocument/2006/math">
              <m:r>
                <w:rPr>
                  <w:rFonts w:ascii="Cambria Math" w:hAnsi="Cambria Math"/>
                </w:rPr>
                <m:t xml:space="preserve">p</m:t>
              </m:r>
              <m:r>
                <w:rPr>
                  <w:rFonts w:ascii="Cambria Math" w:hAnsi="Cambria Math"/>
                </w:rPr>
                <m:t xml:space="preserve">≤</m:t>
              </m:r>
              <m:sSub>
                <m:e>
                  <m:r>
                    <w:rPr>
                      <w:rFonts w:ascii="Cambria Math" w:hAnsi="Cambria Math"/>
                    </w:rPr>
                    <m:t xml:space="preserve">AQL</m:t>
                  </m:r>
                </m:e>
                <m:sub>
                  <m:r>
                    <w:rPr>
                      <w:rFonts w:ascii="Cambria Math" w:hAnsi="Cambria Math"/>
                    </w:rPr>
                    <m:t xml:space="preserve">P</m:t>
                  </m:r>
                </m:sub>
              </m:sSub>
            </m:oMath>
            <w:r>
              <w:rPr>
                <w:bCs/>
                <w:sz w:val="20"/>
                <w:szCs w:val="20"/>
              </w:rPr>
              <w:t>)</w:t>
            </w:r>
          </w:p>
        </w:tc>
        <w:tc>
          <w:tcPr>
            <w:tcW w:w="2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pPr>
            <w:r>
              <w:rPr>
                <w:rFonts w:eastAsia="Times New Roman"/>
                <w:bCs/>
                <w:i/>
                <w:iCs/>
                <w:color w:val="000000"/>
                <w:sz w:val="20"/>
                <w:szCs w:val="20"/>
              </w:rPr>
              <w:t>P(FP)</w:t>
            </w:r>
            <w:r>
              <w:rPr>
                <w:rFonts w:eastAsia="Times New Roman"/>
                <w:bCs/>
                <w:color w:val="000000"/>
                <w:sz w:val="20"/>
                <w:szCs w:val="20"/>
              </w:rPr>
              <w:t xml:space="preserve"> type I </w:t>
            </w:r>
            <w:r>
              <w:rPr>
                <w:rFonts w:eastAsia="Times New Roman"/>
                <w:color w:val="000000"/>
                <w:sz w:val="20"/>
                <w:szCs w:val="20"/>
              </w:rPr>
              <w:t>error</w:t>
            </w:r>
            <w:r>
              <w:rPr>
                <w:bCs/>
                <w:sz w:val="20"/>
                <w:szCs w:val="20"/>
              </w:rPr>
              <w:t>:</w:t>
            </w:r>
            <w:r>
              <w:rPr>
                <w:sz w:val="20"/>
                <w:szCs w:val="20"/>
              </w:rPr>
              <w:t xml:space="preserve"> α</w:t>
            </w:r>
            <w:r>
              <w:rPr>
                <w:sz w:val="20"/>
                <w:szCs w:val="20"/>
                <w:vertAlign w:val="subscript"/>
              </w:rPr>
              <w:t>p</w:t>
            </w:r>
            <w:r>
              <w:rPr>
                <w:bCs/>
                <w:sz w:val="20"/>
                <w:szCs w:val="20"/>
              </w:rPr>
              <w:t xml:space="preserve"> =             P(</w:t>
            </w:r>
            <w:r>
              <w:rPr>
                <w:bCs/>
                <w:sz w:val="20"/>
                <w:szCs w:val="20"/>
              </w:rPr>
            </w:r>
            <m:oMath xmlns:m="http://schemas.openxmlformats.org/officeDocument/2006/math">
              <m:r>
                <w:rPr>
                  <w:rFonts w:ascii="Cambria Math" w:hAnsi="Cambria Math"/>
                </w:rPr>
                <m:t xml:space="preserve">x</m:t>
              </m:r>
              <m:r>
                <w:rPr>
                  <w:rFonts w:ascii="Cambria Math" w:hAnsi="Cambria Math"/>
                </w:rPr>
                <m:t xml:space="preserve">&gt;</m:t>
              </m:r>
              <m:r>
                <w:rPr>
                  <w:rFonts w:ascii="Cambria Math" w:hAnsi="Cambria Math"/>
                </w:rPr>
                <m:t xml:space="preserve">c</m:t>
              </m:r>
            </m:oMath>
            <w:r>
              <w:rPr>
                <w:bCs/>
                <w:sz w:val="20"/>
                <w:szCs w:val="20"/>
              </w:rPr>
              <w:t>/</w:t>
            </w:r>
            <w:r>
              <w:rPr>
                <w:bCs/>
                <w:sz w:val="20"/>
                <w:szCs w:val="20"/>
              </w:rPr>
            </w:r>
            <m:oMath xmlns:m="http://schemas.openxmlformats.org/officeDocument/2006/math">
              <m:r>
                <w:rPr>
                  <w:rFonts w:ascii="Cambria Math" w:hAnsi="Cambria Math"/>
                </w:rPr>
                <m:t xml:space="preserve">p</m:t>
              </m:r>
              <m:r>
                <w:rPr>
                  <w:rFonts w:ascii="Cambria Math" w:hAnsi="Cambria Math"/>
                </w:rPr>
                <m:t xml:space="preserve">≤</m:t>
              </m:r>
              <m:sSub>
                <m:e>
                  <m:r>
                    <w:rPr>
                      <w:rFonts w:ascii="Cambria Math" w:hAnsi="Cambria Math"/>
                    </w:rPr>
                    <m:t xml:space="preserve">AQL</m:t>
                  </m:r>
                </m:e>
                <m:sub>
                  <m:r>
                    <w:rPr>
                      <w:rFonts w:ascii="Cambria Math" w:hAnsi="Cambria Math"/>
                    </w:rPr>
                    <m:t xml:space="preserve">P</m:t>
                  </m:r>
                </m:sub>
              </m:sSub>
            </m:oMath>
            <w:r>
              <w:rPr>
                <w:bCs/>
                <w:sz w:val="20"/>
                <w:szCs w:val="20"/>
              </w:rPr>
              <w:t xml:space="preserve">) </w:t>
            </w:r>
          </w:p>
        </w:tc>
        <w:tc>
          <w:tcPr>
            <w:tcW w:w="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color w:val="000000"/>
                <w:sz w:val="20"/>
                <w:szCs w:val="20"/>
              </w:rPr>
            </w:pPr>
            <w:r>
              <w:rPr/>
            </w:r>
            <m:oMath xmlns:m="http://schemas.openxmlformats.org/officeDocument/2006/math">
              <m:r>
                <w:rPr>
                  <w:rFonts w:ascii="Cambria Math" w:hAnsi="Cambria Math"/>
                </w:rPr>
                <m:t xml:space="preserve">∑</m:t>
              </m:r>
              <m:r>
                <w:rPr>
                  <w:rFonts w:ascii="Cambria Math" w:hAnsi="Cambria Math"/>
                </w:rPr>
                <m:t xml:space="preserve">P</m:t>
              </m:r>
              <m:r>
                <w:rPr>
                  <w:rFonts w:ascii="Cambria Math" w:hAnsi="Cambria Math"/>
                </w:rPr>
                <m:t xml:space="preserve">=</m:t>
              </m:r>
              <m:r>
                <w:rPr>
                  <w:rFonts w:ascii="Cambria Math" w:hAnsi="Cambria Math"/>
                </w:rPr>
                <m:t xml:space="preserve">1</m:t>
              </m:r>
            </m:oMath>
          </w:p>
        </w:tc>
      </w:tr>
      <w:tr>
        <w:trPr>
          <w:trHeight w:val="553" w:hRule="atLeast"/>
        </w:trPr>
        <w:tc>
          <w:tcPr>
            <w:tcW w:w="91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pPr>
            <w:r>
              <w:rPr/>
            </w:r>
          </w:p>
        </w:tc>
        <w:tc>
          <w:tcPr>
            <w:tcW w:w="1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sz w:val="20"/>
                <w:szCs w:val="20"/>
              </w:rPr>
            </w:pPr>
            <w:r>
              <w:rPr>
                <w:sz w:val="20"/>
                <w:szCs w:val="20"/>
              </w:rPr>
              <w:t>true Ha</w:t>
            </w:r>
          </w:p>
          <w:p>
            <w:pPr>
              <w:pStyle w:val="Normal"/>
              <w:jc w:val="center"/>
              <w:rPr>
                <w:sz w:val="20"/>
                <w:szCs w:val="20"/>
              </w:rPr>
            </w:pPr>
            <w:r>
              <w:rPr/>
            </w:r>
            <m:oMath xmlns:m="http://schemas.openxmlformats.org/officeDocument/2006/math">
              <m:r>
                <w:rPr>
                  <w:rFonts w:ascii="Cambria Math" w:hAnsi="Cambria Math"/>
                </w:rPr>
                <m:t xml:space="preserve">p</m:t>
              </m:r>
              <m:r>
                <w:rPr>
                  <w:rFonts w:ascii="Cambria Math" w:hAnsi="Cambria Math"/>
                </w:rPr>
                <m:t xml:space="preserve">&gt;</m:t>
              </m:r>
              <m:sSub>
                <m:e>
                  <m:r>
                    <w:rPr>
                      <w:rFonts w:ascii="Cambria Math" w:hAnsi="Cambria Math"/>
                    </w:rPr>
                    <m:t xml:space="preserve">LTPD</m:t>
                  </m:r>
                </m:e>
                <m:sub>
                  <m:r>
                    <w:rPr>
                      <w:rFonts w:ascii="Cambria Math" w:hAnsi="Cambria Math"/>
                    </w:rPr>
                    <m:t xml:space="preserve">P</m:t>
                  </m:r>
                </m:sub>
              </m:sSub>
            </m:oMath>
          </w:p>
        </w:tc>
        <w:tc>
          <w:tcPr>
            <w:tcW w:w="2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pPr>
            <w:r>
              <w:rPr>
                <w:rFonts w:eastAsia="Times New Roman"/>
                <w:bCs/>
                <w:i/>
                <w:iCs/>
                <w:color w:val="000000"/>
                <w:sz w:val="20"/>
                <w:szCs w:val="20"/>
              </w:rPr>
              <w:t>P(FN)</w:t>
            </w:r>
            <w:r>
              <w:rPr>
                <w:rFonts w:eastAsia="Times New Roman"/>
                <w:bCs/>
                <w:color w:val="000000"/>
                <w:sz w:val="20"/>
                <w:szCs w:val="20"/>
              </w:rPr>
              <w:t xml:space="preserve"> type II </w:t>
            </w:r>
            <w:r>
              <w:rPr>
                <w:rFonts w:eastAsia="Times New Roman"/>
                <w:color w:val="000000"/>
                <w:sz w:val="20"/>
                <w:szCs w:val="20"/>
              </w:rPr>
              <w:t>error</w:t>
            </w:r>
            <w:r>
              <w:rPr>
                <w:bCs/>
                <w:sz w:val="20"/>
                <w:szCs w:val="20"/>
              </w:rPr>
              <w:t>:</w:t>
            </w:r>
            <w:r>
              <w:rPr>
                <w:sz w:val="20"/>
                <w:szCs w:val="20"/>
              </w:rPr>
              <w:t xml:space="preserve"> β</w:t>
            </w:r>
            <w:r>
              <w:rPr>
                <w:sz w:val="20"/>
                <w:szCs w:val="20"/>
                <w:vertAlign w:val="subscript"/>
              </w:rPr>
              <w:t>p</w:t>
            </w:r>
            <w:r>
              <w:rPr>
                <w:bCs/>
                <w:sz w:val="20"/>
                <w:szCs w:val="20"/>
              </w:rPr>
              <w:t xml:space="preserve"> =          P(</w:t>
            </w:r>
            <w:r>
              <w:rPr>
                <w:bCs/>
                <w:sz w:val="20"/>
                <w:szCs w:val="20"/>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c</m:t>
              </m:r>
            </m:oMath>
            <w:r>
              <w:rPr>
                <w:bCs/>
                <w:sz w:val="20"/>
                <w:szCs w:val="20"/>
              </w:rPr>
              <w:t>/</w:t>
            </w:r>
            <w:r>
              <w:rPr>
                <w:bCs/>
                <w:sz w:val="20"/>
                <w:szCs w:val="20"/>
              </w:rPr>
            </w:r>
            <m:oMath xmlns:m="http://schemas.openxmlformats.org/officeDocument/2006/math">
              <m:r>
                <w:rPr>
                  <w:rFonts w:ascii="Cambria Math" w:hAnsi="Cambria Math"/>
                </w:rPr>
                <m:t xml:space="preserve">p</m:t>
              </m:r>
              <m:r>
                <w:rPr>
                  <w:rFonts w:ascii="Cambria Math" w:hAnsi="Cambria Math"/>
                </w:rPr>
                <m:t xml:space="preserve">&gt;</m:t>
              </m:r>
              <m:sSub>
                <m:e>
                  <m:r>
                    <w:rPr>
                      <w:rFonts w:ascii="Cambria Math" w:hAnsi="Cambria Math"/>
                    </w:rPr>
                    <m:t xml:space="preserve">LTPD</m:t>
                  </m:r>
                </m:e>
                <m:sub>
                  <m:r>
                    <w:rPr>
                      <w:rFonts w:ascii="Cambria Math" w:hAnsi="Cambria Math"/>
                    </w:rPr>
                    <m:t xml:space="preserve">P</m:t>
                  </m:r>
                </m:sub>
              </m:sSub>
            </m:oMath>
            <w:r>
              <w:rPr>
                <w:bCs/>
                <w:sz w:val="20"/>
                <w:szCs w:val="20"/>
              </w:rPr>
              <w:t xml:space="preserve">) </w:t>
            </w:r>
          </w:p>
        </w:tc>
        <w:tc>
          <w:tcPr>
            <w:tcW w:w="2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pPr>
            <w:r>
              <w:rPr>
                <w:rFonts w:eastAsia="Times New Roman"/>
                <w:i/>
                <w:iCs/>
                <w:color w:val="000000"/>
                <w:sz w:val="20"/>
                <w:szCs w:val="20"/>
              </w:rPr>
              <w:t xml:space="preserve">P(TP)                                       </w:t>
            </w:r>
            <w:r>
              <w:rPr>
                <w:rFonts w:eastAsia="Times New Roman"/>
                <w:color w:val="000000"/>
                <w:sz w:val="20"/>
                <w:szCs w:val="20"/>
              </w:rPr>
              <w:t xml:space="preserve"> </w:t>
            </w:r>
            <w:r>
              <w:rPr>
                <w:bCs/>
                <w:sz w:val="20"/>
                <w:szCs w:val="20"/>
              </w:rPr>
              <w:t>P(</w:t>
            </w:r>
            <w:r>
              <w:rPr>
                <w:bCs/>
                <w:sz w:val="20"/>
                <w:szCs w:val="20"/>
              </w:rPr>
            </w:r>
            <m:oMath xmlns:m="http://schemas.openxmlformats.org/officeDocument/2006/math">
              <m:r>
                <w:rPr>
                  <w:rFonts w:ascii="Cambria Math" w:hAnsi="Cambria Math"/>
                </w:rPr>
                <m:t xml:space="preserve">x</m:t>
              </m:r>
              <m:r>
                <w:rPr>
                  <w:rFonts w:ascii="Cambria Math" w:hAnsi="Cambria Math"/>
                </w:rPr>
                <m:t xml:space="preserve">&gt;</m:t>
              </m:r>
              <m:r>
                <w:rPr>
                  <w:rFonts w:ascii="Cambria Math" w:hAnsi="Cambria Math"/>
                </w:rPr>
                <m:t xml:space="preserve">c</m:t>
              </m:r>
            </m:oMath>
            <w:r>
              <w:rPr>
                <w:bCs/>
                <w:sz w:val="20"/>
                <w:szCs w:val="20"/>
              </w:rPr>
              <w:t>/</w:t>
            </w:r>
            <w:r>
              <w:rPr>
                <w:bCs/>
                <w:sz w:val="20"/>
                <w:szCs w:val="20"/>
              </w:rPr>
            </w:r>
            <m:oMath xmlns:m="http://schemas.openxmlformats.org/officeDocument/2006/math">
              <m:r>
                <w:rPr>
                  <w:rFonts w:ascii="Cambria Math" w:hAnsi="Cambria Math"/>
                </w:rPr>
                <m:t xml:space="preserve">p</m:t>
              </m:r>
              <m:r>
                <w:rPr>
                  <w:rFonts w:ascii="Cambria Math" w:hAnsi="Cambria Math"/>
                </w:rPr>
                <m:t xml:space="preserve">&gt;</m:t>
              </m:r>
              <m:sSub>
                <m:e>
                  <m:r>
                    <w:rPr>
                      <w:rFonts w:ascii="Cambria Math" w:hAnsi="Cambria Math"/>
                    </w:rPr>
                    <m:t xml:space="preserve">LTPD</m:t>
                  </m:r>
                </m:e>
                <m:sub>
                  <m:r>
                    <w:rPr>
                      <w:rFonts w:ascii="Cambria Math" w:hAnsi="Cambria Math"/>
                    </w:rPr>
                    <m:t xml:space="preserve">P</m:t>
                  </m:r>
                </m:sub>
              </m:sSub>
            </m:oMath>
            <w:r>
              <w:rPr>
                <w:bCs/>
                <w:sz w:val="20"/>
                <w:szCs w:val="20"/>
              </w:rPr>
              <w:t>)</w:t>
            </w:r>
          </w:p>
        </w:tc>
        <w:tc>
          <w:tcPr>
            <w:tcW w:w="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jc w:val="center"/>
              <w:rPr>
                <w:rFonts w:eastAsia="Times New Roman"/>
                <w:color w:val="000000"/>
                <w:sz w:val="20"/>
                <w:szCs w:val="20"/>
              </w:rPr>
            </w:pPr>
            <w:r>
              <w:rPr/>
            </w:r>
            <m:oMath xmlns:m="http://schemas.openxmlformats.org/officeDocument/2006/math">
              <m:r>
                <w:rPr>
                  <w:rFonts w:ascii="Cambria Math" w:hAnsi="Cambria Math"/>
                </w:rPr>
                <m:t xml:space="preserve">∑</m:t>
              </m:r>
              <m:r>
                <w:rPr>
                  <w:rFonts w:ascii="Cambria Math" w:hAnsi="Cambria Math"/>
                </w:rPr>
                <m:t xml:space="preserve">P</m:t>
              </m:r>
              <m:r>
                <w:rPr>
                  <w:rFonts w:ascii="Cambria Math" w:hAnsi="Cambria Math"/>
                </w:rPr>
                <m:t xml:space="preserve">=</m:t>
              </m:r>
              <m:r>
                <w:rPr>
                  <w:rFonts w:ascii="Cambria Math" w:hAnsi="Cambria Math"/>
                </w:rPr>
                <m:t xml:space="preserve">1</m:t>
              </m:r>
            </m:oMath>
          </w:p>
        </w:tc>
      </w:tr>
    </w:tbl>
    <w:p>
      <w:pPr>
        <w:pStyle w:val="Textoindependiente2"/>
        <w:spacing w:lineRule="auto" w:line="240" w:before="0" w:after="0"/>
        <w:ind w:right="45" w:hanging="0"/>
        <w:jc w:val="center"/>
        <w:rPr>
          <w:sz w:val="20"/>
          <w:szCs w:val="20"/>
        </w:rPr>
      </w:pPr>
      <w:r>
        <w:rPr>
          <w:b/>
          <w:bCs/>
          <w:sz w:val="20"/>
          <w:szCs w:val="20"/>
        </w:rPr>
        <w:t>Table 8</w:t>
      </w:r>
      <w:r>
        <w:rPr>
          <w:sz w:val="20"/>
          <w:szCs w:val="20"/>
        </w:rPr>
        <w:t xml:space="preserve"> Alternative occurrences for producer; </w:t>
      </w:r>
    </w:p>
    <w:p>
      <w:pPr>
        <w:pStyle w:val="Textoindependiente2"/>
        <w:spacing w:lineRule="auto" w:line="240" w:before="0" w:after="0"/>
        <w:ind w:right="45" w:hanging="0"/>
        <w:jc w:val="center"/>
        <w:rPr>
          <w:sz w:val="20"/>
          <w:szCs w:val="20"/>
        </w:rPr>
      </w:pPr>
      <w:r>
        <w:rPr>
          <w:sz w:val="20"/>
          <w:szCs w:val="20"/>
        </w:rPr>
        <w:t>FN = false negative, FP = false positive, TP = true positive, TN= true negative</w:t>
      </w:r>
    </w:p>
    <w:p>
      <w:pPr>
        <w:pStyle w:val="Textoindependiente2"/>
        <w:spacing w:lineRule="auto" w:line="240" w:before="0" w:after="0"/>
        <w:ind w:right="45" w:hanging="0"/>
        <w:jc w:val="center"/>
        <w:rPr>
          <w:sz w:val="20"/>
          <w:szCs w:val="20"/>
        </w:rPr>
      </w:pPr>
      <w:r>
        <w:rPr>
          <w:sz w:val="20"/>
          <w:szCs w:val="20"/>
        </w:rPr>
      </w:r>
    </w:p>
    <w:p>
      <w:pPr>
        <w:pStyle w:val="Normal"/>
        <w:jc w:val="both"/>
        <w:rPr/>
      </w:pPr>
      <w:r>
        <w:rPr>
          <w:sz w:val="20"/>
          <w:szCs w:val="20"/>
        </w:rPr>
        <w:t xml:space="preserve">Immediately after the fabrication of the lot, but before expediting the lot to the consumer, an inspection should occur in order to verify its quality level </w:t>
      </w:r>
      <w:r>
        <w:rPr>
          <w:i/>
          <w:iCs/>
          <w:sz w:val="20"/>
          <w:szCs w:val="20"/>
        </w:rPr>
        <w:t>p</w:t>
      </w:r>
      <w:r>
        <w:rPr>
          <w:sz w:val="20"/>
          <w:szCs w:val="20"/>
        </w:rPr>
        <w:t xml:space="preserve">. The interest of the producer is to expedite lots with acceptable quality to insure customer satisfaction and future transactions. When inspection by the producer results in rejected lots, the common practice is to apply universal 100% inspection to the rejected lot still in the factory replacing all bad parts. From the producer point of view, the major worry is with the probability of the rejection of good lots </w:t>
      </w:r>
      <w:r>
        <w:rPr>
          <w:bCs/>
          <w:sz w:val="20"/>
          <w:szCs w:val="20"/>
        </w:rPr>
        <w:t>P(</w:t>
      </w:r>
      <w:r>
        <w:rPr>
          <w:bCs/>
          <w:sz w:val="20"/>
          <w:szCs w:val="20"/>
        </w:rPr>
      </w:r>
      <m:oMath xmlns:m="http://schemas.openxmlformats.org/officeDocument/2006/math">
        <m:r>
          <w:rPr>
            <w:rFonts w:ascii="Cambria Math" w:hAnsi="Cambria Math"/>
          </w:rPr>
          <m:t xml:space="preserve">x</m:t>
        </m:r>
        <m:r>
          <w:rPr>
            <w:rFonts w:ascii="Cambria Math" w:hAnsi="Cambria Math"/>
          </w:rPr>
          <m:t xml:space="preserve">&gt;</m:t>
        </m:r>
        <m:r>
          <w:rPr>
            <w:rFonts w:ascii="Cambria Math" w:hAnsi="Cambria Math"/>
          </w:rPr>
          <m:t xml:space="preserve">c</m:t>
        </m:r>
      </m:oMath>
      <w:r>
        <w:rPr>
          <w:bCs/>
          <w:sz w:val="20"/>
          <w:szCs w:val="20"/>
        </w:rPr>
        <w:t>/</w:t>
      </w:r>
      <w:r>
        <w:rPr>
          <w:bCs/>
          <w:sz w:val="20"/>
          <w:szCs w:val="20"/>
        </w:rPr>
      </w:r>
      <m:oMath xmlns:m="http://schemas.openxmlformats.org/officeDocument/2006/math">
        <m:r>
          <w:rPr>
            <w:rFonts w:ascii="Cambria Math" w:hAnsi="Cambria Math"/>
          </w:rPr>
          <m:t xml:space="preserve">p</m:t>
        </m:r>
        <m:r>
          <w:rPr>
            <w:rFonts w:ascii="Cambria Math" w:hAnsi="Cambria Math"/>
          </w:rPr>
          <m:t xml:space="preserve">≤</m:t>
        </m:r>
        <m:sSub>
          <m:e>
            <m:r>
              <w:rPr>
                <w:rFonts w:ascii="Cambria Math" w:hAnsi="Cambria Math"/>
              </w:rPr>
              <m:t xml:space="preserve">AQL</m:t>
            </m:r>
          </m:e>
          <m:sub>
            <m:r>
              <w:rPr>
                <w:rFonts w:ascii="Cambria Math" w:hAnsi="Cambria Math"/>
              </w:rPr>
              <m:t xml:space="preserve">P</m:t>
            </m:r>
          </m:sub>
        </m:sSub>
      </m:oMath>
      <w:r>
        <w:rPr>
          <w:bCs/>
          <w:sz w:val="20"/>
          <w:szCs w:val="20"/>
        </w:rPr>
        <w:t>), false positives FP, known as producer risk</w:t>
      </w:r>
      <w:r>
        <w:rPr>
          <w:sz w:val="20"/>
          <w:szCs w:val="20"/>
        </w:rPr>
        <w:t xml:space="preserve">, a false alarm calling the producer to action where action is not necessary. The producer priority is to avoid the rejection of good lots, and, consequently, the sampling plan includes relatively large </w:t>
      </w:r>
      <w:r>
        <w:rPr>
          <w:i/>
          <w:iCs/>
          <w:sz w:val="20"/>
          <w:szCs w:val="20"/>
        </w:rPr>
        <w:t>c</w:t>
      </w:r>
      <w:r>
        <w:rPr>
          <w:sz w:val="20"/>
          <w:szCs w:val="20"/>
        </w:rPr>
        <w:t xml:space="preserve">. Clearly, with </w:t>
      </w:r>
      <w:r>
        <w:rPr>
          <w:i/>
          <w:iCs/>
          <w:sz w:val="20"/>
          <w:szCs w:val="20"/>
        </w:rPr>
        <w:t xml:space="preserve">c </w:t>
      </w:r>
      <w:r>
        <w:rPr>
          <w:sz w:val="20"/>
          <w:szCs w:val="20"/>
        </w:rPr>
        <w:t xml:space="preserve">large, some bad lots are judged as conforming and passed on, but this error is less serious for the producer. </w:t>
      </w:r>
    </w:p>
    <w:p>
      <w:pPr>
        <w:pStyle w:val="Normal"/>
        <w:ind w:right="45" w:hanging="0"/>
        <w:jc w:val="both"/>
        <w:rPr>
          <w:rFonts w:eastAsia="Times New Roman"/>
          <w:bCs/>
          <w:color w:val="000000"/>
          <w:sz w:val="20"/>
          <w:szCs w:val="20"/>
        </w:rPr>
      </w:pPr>
      <w:r>
        <w:rPr>
          <w:rFonts w:eastAsia="Times New Roman"/>
          <w:bCs/>
          <w:color w:val="000000"/>
          <w:sz w:val="20"/>
          <w:szCs w:val="20"/>
        </w:rPr>
      </w:r>
    </w:p>
    <w:p>
      <w:pPr>
        <w:pStyle w:val="Textoindependiente2"/>
        <w:spacing w:lineRule="auto" w:line="240" w:before="0" w:after="0"/>
        <w:ind w:right="45" w:hanging="0"/>
        <w:jc w:val="both"/>
        <w:rPr>
          <w:sz w:val="20"/>
          <w:szCs w:val="20"/>
        </w:rPr>
      </w:pPr>
      <w:r>
        <w:rPr>
          <w:b/>
          <w:bCs/>
          <w:sz w:val="20"/>
          <w:szCs w:val="20"/>
        </w:rPr>
        <w:t>8 Calculating the unique plan that satisfies both parties, all risks</w:t>
      </w:r>
      <w:r>
        <w:rPr>
          <w:bCs/>
          <w:sz w:val="20"/>
          <w:szCs w:val="20"/>
        </w:rPr>
        <w:t xml:space="preserve"> </w:t>
      </w:r>
    </w:p>
    <w:p>
      <w:pPr>
        <w:pStyle w:val="Textoindependiente2"/>
        <w:spacing w:lineRule="auto" w:line="240" w:before="0" w:after="0"/>
        <w:ind w:right="45" w:hanging="0"/>
        <w:jc w:val="both"/>
        <w:rPr>
          <w:bCs/>
          <w:sz w:val="20"/>
          <w:szCs w:val="20"/>
        </w:rPr>
      </w:pPr>
      <w:r>
        <w:rPr>
          <w:bCs/>
          <w:sz w:val="20"/>
          <w:szCs w:val="20"/>
        </w:rPr>
      </w:r>
    </w:p>
    <w:p>
      <w:pPr>
        <w:pStyle w:val="Textoindependiente2"/>
        <w:spacing w:lineRule="auto" w:line="240" w:before="0" w:after="0"/>
        <w:ind w:right="45" w:hanging="0"/>
        <w:jc w:val="both"/>
        <w:rPr/>
      </w:pPr>
      <w:r>
        <w:rPr>
          <w:sz w:val="20"/>
          <w:szCs w:val="20"/>
        </w:rPr>
        <w:t xml:space="preserve">This section illustrates what happens when taking into account both consumer and producer simultaneously, and assumes that each adversary worries about both kinds of risk, the probability of accepting the bad lot and the probability of rejecting the good lot. Moreover, each adversary will prioritize one of the two risks and downgrade the importance of the other. In other words, we should select only those sampling plans where </w:t>
      </w:r>
      <w:r>
        <w:rPr>
          <w:i/>
          <w:iCs/>
          <w:sz w:val="20"/>
          <w:szCs w:val="20"/>
        </w:rPr>
        <w:t xml:space="preserve">α </w:t>
      </w:r>
      <w:r>
        <w:rPr>
          <w:sz w:val="20"/>
          <w:szCs w:val="20"/>
        </w:rPr>
        <w:t xml:space="preserve">&lt; </w:t>
      </w:r>
      <w:r>
        <w:rPr>
          <w:i/>
          <w:iCs/>
          <w:sz w:val="20"/>
          <w:szCs w:val="20"/>
        </w:rPr>
        <w:t xml:space="preserve">β. </w:t>
      </w:r>
      <w:r>
        <w:rPr>
          <w:sz w:val="20"/>
          <w:szCs w:val="20"/>
        </w:rPr>
        <w:t xml:space="preserve">This generalization of acceptance sampling is not present in the literature. </w:t>
      </w:r>
    </w:p>
    <w:p>
      <w:pPr>
        <w:pStyle w:val="Textoindependiente2"/>
        <w:spacing w:lineRule="auto" w:line="240" w:before="0" w:after="0"/>
        <w:ind w:right="45" w:hanging="0"/>
        <w:jc w:val="both"/>
        <w:rPr>
          <w:bCs/>
          <w:sz w:val="20"/>
          <w:szCs w:val="20"/>
        </w:rPr>
      </w:pPr>
      <w:r>
        <w:rPr>
          <w:bCs/>
          <w:sz w:val="20"/>
          <w:szCs w:val="20"/>
        </w:rPr>
      </w:r>
    </w:p>
    <w:p>
      <w:pPr>
        <w:pStyle w:val="Textoindependiente2"/>
        <w:spacing w:lineRule="auto" w:line="240" w:before="0" w:after="0"/>
        <w:ind w:right="45" w:hanging="0"/>
        <w:jc w:val="both"/>
        <w:rPr/>
      </w:pPr>
      <w:r>
        <w:rPr>
          <w:sz w:val="20"/>
          <w:szCs w:val="20"/>
        </w:rPr>
        <w:t xml:space="preserve">As stated earlier the possibility of letting bad product pass through undetected is only a minor nuisance for the producer and so he tolerates this error at higher levels of risk. In Table 9 we allow the values of </w:t>
      </w:r>
      <w:r>
        <w:rPr>
          <w:i/>
          <w:iCs/>
          <w:sz w:val="20"/>
          <w:szCs w:val="20"/>
        </w:rPr>
        <w:t xml:space="preserve">α </w:t>
      </w:r>
      <w:r>
        <w:rPr>
          <w:sz w:val="20"/>
          <w:szCs w:val="20"/>
        </w:rPr>
        <w:t xml:space="preserve">and </w:t>
      </w:r>
      <w:r>
        <w:rPr>
          <w:i/>
          <w:iCs/>
          <w:sz w:val="20"/>
          <w:szCs w:val="20"/>
        </w:rPr>
        <w:t xml:space="preserve">β </w:t>
      </w:r>
      <w:r>
        <w:rPr>
          <w:sz w:val="20"/>
          <w:szCs w:val="20"/>
        </w:rPr>
        <w:t xml:space="preserve">to vary and plans are revised. Sample size shows itself to be very sensitive to </w:t>
      </w:r>
      <w:r>
        <w:rPr>
          <w:i/>
          <w:iCs/>
          <w:sz w:val="20"/>
          <w:szCs w:val="20"/>
        </w:rPr>
        <w:t>β</w:t>
      </w:r>
      <w:r>
        <w:rPr>
          <w:i/>
          <w:iCs/>
          <w:sz w:val="20"/>
          <w:szCs w:val="20"/>
          <w:vertAlign w:val="subscript"/>
        </w:rPr>
        <w:t xml:space="preserve"> </w:t>
      </w:r>
      <w:r>
        <w:rPr>
          <w:sz w:val="20"/>
          <w:szCs w:val="20"/>
        </w:rPr>
        <w:t xml:space="preserve">risk. Allowing higher values of secondary </w:t>
      </w:r>
      <w:r>
        <w:rPr>
          <w:i/>
          <w:iCs/>
          <w:sz w:val="20"/>
          <w:szCs w:val="20"/>
        </w:rPr>
        <w:t>β</w:t>
      </w:r>
      <w:r>
        <w:rPr>
          <w:i/>
          <w:iCs/>
          <w:sz w:val="20"/>
          <w:szCs w:val="20"/>
          <w:vertAlign w:val="subscript"/>
        </w:rPr>
        <w:t xml:space="preserve"> </w:t>
      </w:r>
      <w:r>
        <w:rPr>
          <w:sz w:val="20"/>
          <w:szCs w:val="20"/>
        </w:rPr>
        <w:t xml:space="preserve">risk, the cost of sampling can be greatly reduced. A small secondary risk of 5% requires a sample size of 1600, whereas allowing for more secondary risk brings sample size down to 1000. All of the calculations of Table 9 are based on the hypergeometric distribution with two exceptions that will be commented on later. Producer and consumer primary risks have been fixed at less than 5% but secondary risks may vary. Lot size is 3000 units. </w:t>
      </w:r>
      <w:r>
        <w:rPr>
          <w:i/>
          <w:iCs/>
          <w:sz w:val="20"/>
          <w:szCs w:val="20"/>
        </w:rPr>
        <w:t>LTPD</w:t>
      </w:r>
      <w:r>
        <w:rPr>
          <w:i/>
          <w:iCs/>
          <w:sz w:val="20"/>
          <w:szCs w:val="20"/>
          <w:vertAlign w:val="subscript"/>
        </w:rPr>
        <w:t xml:space="preserve"> </w:t>
      </w:r>
      <w:r>
        <w:rPr>
          <w:sz w:val="20"/>
          <w:szCs w:val="20"/>
        </w:rPr>
        <w:t xml:space="preserve">is 1% and </w:t>
      </w:r>
      <w:r>
        <w:rPr>
          <w:i/>
          <w:sz w:val="20"/>
          <w:szCs w:val="20"/>
        </w:rPr>
        <w:t>AQL</w:t>
      </w:r>
      <w:r>
        <w:rPr>
          <w:i/>
          <w:sz w:val="20"/>
          <w:szCs w:val="20"/>
          <w:vertAlign w:val="subscript"/>
        </w:rPr>
        <w:t xml:space="preserve"> </w:t>
      </w:r>
      <w:r>
        <w:rPr>
          <w:sz w:val="20"/>
          <w:szCs w:val="20"/>
        </w:rPr>
        <w:t>is 0.5%.</w:t>
      </w:r>
      <w:r>
        <w:rPr>
          <w:rStyle w:val="FootnoteAnchor"/>
          <w:sz w:val="20"/>
          <w:szCs w:val="20"/>
        </w:rPr>
        <w:footnoteReference w:id="13"/>
      </w:r>
      <w:r>
        <w:rPr>
          <w:sz w:val="20"/>
          <w:szCs w:val="20"/>
        </w:rPr>
        <w:t xml:space="preserve"> The sampling plan </w:t>
      </w:r>
      <w:r>
        <w:rPr>
          <w:i/>
          <w:iCs/>
          <w:sz w:val="20"/>
          <w:szCs w:val="20"/>
        </w:rPr>
        <w:t>PL(N, n, c)</w:t>
      </w:r>
      <w:r>
        <w:rPr>
          <w:sz w:val="20"/>
          <w:szCs w:val="20"/>
        </w:rPr>
        <w:t xml:space="preserve"> should satisfy these five parameters. The resulting sample sizes are much smaller than lot size 3000. We have devoted two lines in Table 9 to the binomial distribution to illustrate its inaccuracy. In the first line, sample size is equal to the size of the lot which is an absurd result since sampling by definition requires samples. 100% inspection is not sampling and therefore there is no need to specify a value for </w:t>
      </w:r>
      <w:r>
        <w:rPr>
          <w:i/>
          <w:iCs/>
          <w:sz w:val="20"/>
          <w:szCs w:val="20"/>
        </w:rPr>
        <w:t xml:space="preserve">c. </w:t>
      </w:r>
      <w:r>
        <w:rPr>
          <w:sz w:val="20"/>
          <w:szCs w:val="20"/>
        </w:rPr>
        <w:t xml:space="preserve">Inaccuracy is due to the large variance of the binomial explained in appendix A1. The binomial produces pessimistic results; measures of risk and dispersion are overestimated. Surely, pessimism could lead to discouragement and even the abandonment of sampling programs. </w:t>
      </w:r>
    </w:p>
    <w:p>
      <w:pPr>
        <w:pStyle w:val="Textoindependiente2"/>
        <w:spacing w:lineRule="auto" w:line="240" w:before="0" w:after="0"/>
        <w:ind w:right="45" w:hanging="0"/>
        <w:jc w:val="center"/>
        <w:rPr>
          <w:sz w:val="20"/>
          <w:szCs w:val="20"/>
        </w:rPr>
      </w:pPr>
      <w:r>
        <w:rPr>
          <w:sz w:val="20"/>
          <w:szCs w:val="20"/>
        </w:rPr>
      </w:r>
    </w:p>
    <w:tbl>
      <w:tblPr>
        <w:tblW w:w="8135" w:type="dxa"/>
        <w:jc w:val="left"/>
        <w:tblInd w:w="179" w:type="dxa"/>
        <w:tblBorders>
          <w:top w:val="single" w:sz="4" w:space="0" w:color="00000A"/>
          <w:left w:val="single" w:sz="4" w:space="0" w:color="00000A"/>
          <w:bottom w:val="single" w:sz="4" w:space="0" w:color="00000A"/>
          <w:insideH w:val="single" w:sz="4" w:space="0" w:color="00000A"/>
        </w:tblBorders>
        <w:tblCellMar>
          <w:top w:w="0" w:type="dxa"/>
          <w:left w:w="103" w:type="dxa"/>
          <w:bottom w:w="0" w:type="dxa"/>
          <w:right w:w="108" w:type="dxa"/>
        </w:tblCellMar>
        <w:tblLook w:firstRow="0" w:noVBand="0" w:lastRow="0" w:firstColumn="0" w:lastColumn="0" w:noHBand="0" w:val="0000"/>
      </w:tblPr>
      <w:tblGrid>
        <w:gridCol w:w="1418"/>
        <w:gridCol w:w="1536"/>
        <w:gridCol w:w="1522"/>
        <w:gridCol w:w="1560"/>
        <w:gridCol w:w="688"/>
        <w:gridCol w:w="487"/>
        <w:gridCol w:w="923"/>
      </w:tblGrid>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CONSUMER</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SECONDARY</w:t>
            </w:r>
          </w:p>
        </w:tc>
        <w:tc>
          <w:tcPr>
            <w:tcW w:w="1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PRODUCER</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SECONDARY</w:t>
            </w:r>
          </w:p>
        </w:tc>
        <w:tc>
          <w:tcPr>
            <w:tcW w:w="20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SAMPLING PLAN</w:t>
            </w:r>
          </w:p>
        </w:tc>
      </w:tr>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i/>
                <w:iCs/>
                <w:sz w:val="20"/>
                <w:szCs w:val="20"/>
              </w:rPr>
              <w:t>α</w:t>
            </w:r>
            <w:r>
              <w:rPr>
                <w:i/>
                <w:iCs/>
                <w:sz w:val="20"/>
                <w:szCs w:val="20"/>
                <w:vertAlign w:val="subscript"/>
              </w:rPr>
              <w:t>C</w:t>
            </w:r>
            <w:r>
              <w:rPr>
                <w:sz w:val="20"/>
                <w:szCs w:val="20"/>
              </w:rPr>
              <w:t>=</w:t>
            </w:r>
            <w:r>
              <w:rPr>
                <w:i/>
                <w:iCs/>
                <w:sz w:val="20"/>
                <w:szCs w:val="20"/>
              </w:rPr>
              <w:t>P(LTPD</w:t>
            </w:r>
            <w:r>
              <w:rPr>
                <w:i/>
                <w:iCs/>
                <w:sz w:val="20"/>
                <w:szCs w:val="20"/>
                <w:vertAlign w:val="subscript"/>
              </w:rPr>
              <w:t>C</w:t>
            </w:r>
            <w:r>
              <w:rPr>
                <w:i/>
                <w:iCs/>
                <w:sz w:val="20"/>
                <w:szCs w:val="20"/>
              </w:rPr>
              <w:t>)</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i/>
                <w:iCs/>
                <w:sz w:val="20"/>
                <w:szCs w:val="20"/>
              </w:rPr>
              <w:t>βc</w:t>
            </w:r>
            <w:r>
              <w:rPr>
                <w:sz w:val="20"/>
                <w:szCs w:val="20"/>
              </w:rPr>
              <w:t xml:space="preserve">=1- </w:t>
            </w:r>
            <w:r>
              <w:rPr>
                <w:i/>
                <w:iCs/>
                <w:sz w:val="20"/>
                <w:szCs w:val="20"/>
              </w:rPr>
              <w:t>P(AQL</w:t>
            </w:r>
            <w:r>
              <w:rPr>
                <w:i/>
                <w:iCs/>
                <w:sz w:val="20"/>
                <w:szCs w:val="20"/>
                <w:vertAlign w:val="subscript"/>
              </w:rPr>
              <w:t>C</w:t>
            </w:r>
            <w:r>
              <w:rPr>
                <w:i/>
                <w:iCs/>
                <w:sz w:val="20"/>
                <w:szCs w:val="20"/>
              </w:rPr>
              <w:t>)</w:t>
            </w:r>
          </w:p>
        </w:tc>
        <w:tc>
          <w:tcPr>
            <w:tcW w:w="1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i/>
                <w:iCs/>
                <w:sz w:val="20"/>
                <w:szCs w:val="20"/>
              </w:rPr>
              <w:t>α</w:t>
            </w:r>
            <w:r>
              <w:rPr>
                <w:i/>
                <w:iCs/>
                <w:sz w:val="20"/>
                <w:szCs w:val="20"/>
                <w:vertAlign w:val="subscript"/>
              </w:rPr>
              <w:t>p</w:t>
            </w:r>
            <w:r>
              <w:rPr>
                <w:sz w:val="20"/>
                <w:szCs w:val="20"/>
              </w:rPr>
              <w:t xml:space="preserve">=1 - </w:t>
            </w:r>
            <w:r>
              <w:rPr>
                <w:i/>
                <w:iCs/>
                <w:sz w:val="20"/>
                <w:szCs w:val="20"/>
              </w:rPr>
              <w:t>P(</w:t>
            </w:r>
            <w:r>
              <w:rPr>
                <w:i/>
                <w:sz w:val="20"/>
                <w:szCs w:val="20"/>
              </w:rPr>
              <w:t>AQ</w:t>
            </w:r>
            <w:r>
              <w:rPr>
                <w:i/>
                <w:iCs/>
                <w:sz w:val="20"/>
                <w:szCs w:val="20"/>
              </w:rPr>
              <w:t>L</w:t>
            </w:r>
            <w:r>
              <w:rPr>
                <w:i/>
                <w:iCs/>
                <w:sz w:val="20"/>
                <w:szCs w:val="20"/>
                <w:vertAlign w:val="subscript"/>
              </w:rPr>
              <w:t>p</w:t>
            </w:r>
            <w:r>
              <w:rPr>
                <w:sz w:val="20"/>
                <w:szCs w:val="20"/>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i/>
                <w:iCs/>
                <w:sz w:val="20"/>
                <w:szCs w:val="20"/>
              </w:rPr>
              <w:t>β</w:t>
            </w:r>
            <w:r>
              <w:rPr>
                <w:i/>
                <w:iCs/>
                <w:sz w:val="20"/>
                <w:szCs w:val="20"/>
                <w:vertAlign w:val="subscript"/>
              </w:rPr>
              <w:t>p</w:t>
            </w:r>
            <w:r>
              <w:rPr>
                <w:sz w:val="20"/>
                <w:szCs w:val="20"/>
              </w:rPr>
              <w:t xml:space="preserve">= </w:t>
            </w:r>
            <w:r>
              <w:rPr>
                <w:i/>
                <w:iCs/>
                <w:sz w:val="20"/>
                <w:szCs w:val="20"/>
              </w:rPr>
              <w:t>P</w:t>
            </w:r>
            <w:r>
              <w:rPr>
                <w:sz w:val="20"/>
                <w:szCs w:val="20"/>
              </w:rPr>
              <w:t>(</w:t>
            </w:r>
            <w:r>
              <w:rPr>
                <w:i/>
                <w:iCs/>
                <w:sz w:val="20"/>
                <w:szCs w:val="20"/>
              </w:rPr>
              <w:t>LTPD</w:t>
            </w:r>
            <w:r>
              <w:rPr>
                <w:i/>
                <w:iCs/>
                <w:sz w:val="20"/>
                <w:szCs w:val="20"/>
                <w:vertAlign w:val="subscript"/>
              </w:rPr>
              <w:t>p</w:t>
            </w:r>
            <w:r>
              <w:rPr>
                <w:sz w:val="20"/>
                <w:szCs w:val="20"/>
              </w:rPr>
              <w:t>)</w:t>
            </w:r>
          </w:p>
        </w:tc>
        <w:tc>
          <w:tcPr>
            <w:tcW w:w="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i/>
                <w:i/>
                <w:iCs/>
                <w:sz w:val="20"/>
                <w:szCs w:val="20"/>
              </w:rPr>
            </w:pPr>
            <w:r>
              <w:rPr>
                <w:i/>
                <w:iCs/>
                <w:sz w:val="20"/>
                <w:szCs w:val="20"/>
              </w:rPr>
              <w:t>n</w:t>
            </w:r>
          </w:p>
        </w:tc>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i/>
                <w:i/>
                <w:iCs/>
                <w:sz w:val="20"/>
                <w:szCs w:val="20"/>
              </w:rPr>
            </w:pPr>
            <w:r>
              <w:rPr>
                <w:i/>
                <w:iCs/>
                <w:sz w:val="20"/>
                <w:szCs w:val="20"/>
              </w:rPr>
              <w:t>c</w:t>
            </w:r>
          </w:p>
        </w:tc>
        <w:tc>
          <w:tcPr>
            <w:tcW w:w="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i/>
                <w:i/>
                <w:iCs/>
                <w:sz w:val="20"/>
                <w:szCs w:val="20"/>
              </w:rPr>
            </w:pPr>
            <w:r>
              <w:rPr>
                <w:i/>
                <w:iCs/>
                <w:sz w:val="20"/>
                <w:szCs w:val="20"/>
              </w:rPr>
              <w:t>c/n</w:t>
            </w:r>
          </w:p>
        </w:tc>
      </w:tr>
      <w:tr>
        <w:trPr/>
        <w:tc>
          <w:tcPr>
            <w:tcW w:w="29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binomial approximation</w:t>
            </w:r>
          </w:p>
        </w:tc>
        <w:tc>
          <w:tcPr>
            <w:tcW w:w="1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.032</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.08</w:t>
            </w:r>
          </w:p>
        </w:tc>
        <w:tc>
          <w:tcPr>
            <w:tcW w:w="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3000</w:t>
            </w:r>
          </w:p>
        </w:tc>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22</w:t>
            </w:r>
          </w:p>
        </w:tc>
        <w:tc>
          <w:tcPr>
            <w:tcW w:w="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.007</w:t>
            </w:r>
          </w:p>
        </w:tc>
      </w:tr>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.032</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.049</w:t>
            </w:r>
          </w:p>
        </w:tc>
        <w:tc>
          <w:tcPr>
            <w:tcW w:w="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1600</w:t>
            </w:r>
          </w:p>
        </w:tc>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11</w:t>
            </w:r>
          </w:p>
        </w:tc>
        <w:tc>
          <w:tcPr>
            <w:tcW w:w="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.007</w:t>
            </w:r>
          </w:p>
        </w:tc>
      </w:tr>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.049</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.059</w:t>
            </w:r>
          </w:p>
        </w:tc>
        <w:tc>
          <w:tcPr>
            <w:tcW w:w="1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b/>
                <w:b/>
                <w:sz w:val="20"/>
                <w:szCs w:val="20"/>
              </w:rPr>
            </w:pPr>
            <w:r>
              <w:rPr>
                <w:b/>
                <w:sz w:val="20"/>
                <w:szCs w:val="20"/>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b/>
                <w:b/>
                <w:sz w:val="20"/>
                <w:szCs w:val="20"/>
              </w:rPr>
            </w:pPr>
            <w:r>
              <w:rPr>
                <w:b/>
                <w:sz w:val="20"/>
                <w:szCs w:val="20"/>
              </w:rPr>
              <w:t>...</w:t>
            </w:r>
          </w:p>
        </w:tc>
        <w:tc>
          <w:tcPr>
            <w:tcW w:w="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1500</w:t>
            </w:r>
          </w:p>
        </w:tc>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10</w:t>
            </w:r>
          </w:p>
        </w:tc>
        <w:tc>
          <w:tcPr>
            <w:tcW w:w="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.007</w:t>
            </w:r>
          </w:p>
        </w:tc>
      </w:tr>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.017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.099</w:t>
            </w:r>
          </w:p>
        </w:tc>
        <w:tc>
          <w:tcPr>
            <w:tcW w:w="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1500</w:t>
            </w:r>
          </w:p>
        </w:tc>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11</w:t>
            </w:r>
          </w:p>
        </w:tc>
        <w:tc>
          <w:tcPr>
            <w:tcW w:w="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.007</w:t>
            </w:r>
          </w:p>
        </w:tc>
      </w:tr>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.047</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.097</w:t>
            </w:r>
          </w:p>
        </w:tc>
        <w:tc>
          <w:tcPr>
            <w:tcW w:w="1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1400</w:t>
            </w:r>
          </w:p>
        </w:tc>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9</w:t>
            </w:r>
          </w:p>
        </w:tc>
        <w:tc>
          <w:tcPr>
            <w:tcW w:w="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.006</w:t>
            </w:r>
          </w:p>
        </w:tc>
      </w:tr>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.034</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.098</w:t>
            </w:r>
          </w:p>
        </w:tc>
        <w:tc>
          <w:tcPr>
            <w:tcW w:w="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1400</w:t>
            </w:r>
          </w:p>
        </w:tc>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10</w:t>
            </w:r>
          </w:p>
        </w:tc>
        <w:tc>
          <w:tcPr>
            <w:tcW w:w="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.007</w:t>
            </w:r>
          </w:p>
        </w:tc>
      </w:tr>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.043</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.213</w:t>
            </w:r>
          </w:p>
        </w:tc>
        <w:tc>
          <w:tcPr>
            <w:tcW w:w="1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sz w:val="20"/>
                <w:szCs w:val="20"/>
              </w:rPr>
            </w:pPr>
            <w:r>
              <w:rPr>
                <w:sz w:val="20"/>
                <w:szCs w:val="20"/>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1200</w:t>
            </w:r>
          </w:p>
        </w:tc>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7</w:t>
            </w:r>
          </w:p>
        </w:tc>
        <w:tc>
          <w:tcPr>
            <w:tcW w:w="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.007</w:t>
            </w:r>
          </w:p>
        </w:tc>
      </w:tr>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sz w:val="20"/>
                <w:szCs w:val="20"/>
              </w:rPr>
            </w:pPr>
            <w:r>
              <w:rPr>
                <w:sz w:val="20"/>
                <w:szCs w:val="20"/>
              </w:rPr>
              <w:t>.033</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.175</w:t>
            </w:r>
          </w:p>
        </w:tc>
        <w:tc>
          <w:tcPr>
            <w:tcW w:w="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1200</w:t>
            </w:r>
          </w:p>
        </w:tc>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9</w:t>
            </w:r>
          </w:p>
        </w:tc>
        <w:tc>
          <w:tcPr>
            <w:tcW w:w="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.008</w:t>
            </w:r>
          </w:p>
        </w:tc>
      </w:tr>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.039</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.29</w:t>
            </w:r>
          </w:p>
        </w:tc>
        <w:tc>
          <w:tcPr>
            <w:tcW w:w="1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sz w:val="20"/>
                <w:szCs w:val="20"/>
              </w:rPr>
            </w:pPr>
            <w:r>
              <w:rPr>
                <w:sz w:val="20"/>
                <w:szCs w:val="20"/>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1100</w:t>
            </w:r>
          </w:p>
        </w:tc>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6</w:t>
            </w:r>
          </w:p>
        </w:tc>
        <w:tc>
          <w:tcPr>
            <w:tcW w:w="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.005</w:t>
            </w:r>
          </w:p>
        </w:tc>
      </w:tr>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sz w:val="20"/>
                <w:szCs w:val="20"/>
              </w:rPr>
            </w:pPr>
            <w:r>
              <w:rPr>
                <w:sz w:val="20"/>
                <w:szCs w:val="20"/>
              </w:rPr>
              <w:t>.018</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.288</w:t>
            </w:r>
          </w:p>
        </w:tc>
        <w:tc>
          <w:tcPr>
            <w:tcW w:w="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1100</w:t>
            </w:r>
          </w:p>
        </w:tc>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9</w:t>
            </w:r>
          </w:p>
        </w:tc>
        <w:tc>
          <w:tcPr>
            <w:tcW w:w="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.008</w:t>
            </w:r>
          </w:p>
        </w:tc>
      </w:tr>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.035</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.381</w:t>
            </w:r>
          </w:p>
        </w:tc>
        <w:tc>
          <w:tcPr>
            <w:tcW w:w="1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sz w:val="20"/>
                <w:szCs w:val="20"/>
              </w:rPr>
            </w:pPr>
            <w:r>
              <w:rPr>
                <w:sz w:val="20"/>
                <w:szCs w:val="20"/>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1000</w:t>
            </w:r>
          </w:p>
        </w:tc>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5</w:t>
            </w:r>
          </w:p>
        </w:tc>
        <w:tc>
          <w:tcPr>
            <w:tcW w:w="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.005</w:t>
            </w:r>
          </w:p>
        </w:tc>
      </w:tr>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sz w:val="20"/>
                <w:szCs w:val="20"/>
              </w:rPr>
            </w:pPr>
            <w:r>
              <w:rPr>
                <w:sz w:val="20"/>
                <w:szCs w:val="20"/>
              </w:rPr>
              <w:t>.03</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.285</w:t>
            </w:r>
          </w:p>
        </w:tc>
        <w:tc>
          <w:tcPr>
            <w:tcW w:w="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1000</w:t>
            </w:r>
          </w:p>
        </w:tc>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8</w:t>
            </w:r>
          </w:p>
        </w:tc>
        <w:tc>
          <w:tcPr>
            <w:tcW w:w="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.008</w:t>
            </w:r>
          </w:p>
        </w:tc>
      </w:tr>
      <w:tr>
        <w:trPr/>
        <w:tc>
          <w:tcPr>
            <w:tcW w:w="29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binomial approximation</w:t>
            </w:r>
          </w:p>
        </w:tc>
        <w:tc>
          <w:tcPr>
            <w:tcW w:w="1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sz w:val="20"/>
                <w:szCs w:val="20"/>
              </w:rPr>
            </w:pPr>
            <w:r>
              <w:rPr>
                <w:sz w:val="20"/>
                <w:szCs w:val="20"/>
              </w:rPr>
              <w:t>.031</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.457</w:t>
            </w:r>
          </w:p>
        </w:tc>
        <w:tc>
          <w:tcPr>
            <w:tcW w:w="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1000</w:t>
            </w:r>
          </w:p>
        </w:tc>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9</w:t>
            </w:r>
          </w:p>
        </w:tc>
        <w:tc>
          <w:tcPr>
            <w:tcW w:w="9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.009</w:t>
            </w:r>
          </w:p>
        </w:tc>
      </w:tr>
    </w:tbl>
    <w:p>
      <w:pPr>
        <w:pStyle w:val="Textoindependiente2"/>
        <w:spacing w:lineRule="auto" w:line="240" w:before="0" w:after="0"/>
        <w:ind w:right="45" w:hanging="0"/>
        <w:jc w:val="center"/>
        <w:rPr/>
      </w:pPr>
      <w:r>
        <w:rPr>
          <w:b/>
          <w:bCs/>
          <w:sz w:val="20"/>
          <w:szCs w:val="20"/>
        </w:rPr>
        <w:t>Table 9</w:t>
      </w:r>
      <w:r>
        <w:rPr>
          <w:sz w:val="20"/>
          <w:szCs w:val="20"/>
        </w:rPr>
        <w:t xml:space="preserve"> Hypergeometric sampling plans </w:t>
      </w:r>
      <w:r>
        <w:rPr>
          <w:i/>
          <w:iCs/>
          <w:sz w:val="20"/>
          <w:szCs w:val="20"/>
        </w:rPr>
        <w:t>PL(3000,n,c)</w:t>
      </w:r>
      <w:r>
        <w:rPr>
          <w:sz w:val="20"/>
          <w:szCs w:val="20"/>
        </w:rPr>
        <w:t xml:space="preserve"> for several values of </w:t>
      </w:r>
      <w:r>
        <w:rPr>
          <w:i/>
          <w:iCs/>
          <w:sz w:val="20"/>
          <w:szCs w:val="20"/>
        </w:rPr>
        <w:t>α and β</w:t>
      </w:r>
      <w:r>
        <w:rPr>
          <w:sz w:val="20"/>
          <w:szCs w:val="20"/>
        </w:rPr>
        <w:t xml:space="preserve">, </w:t>
      </w:r>
      <w:r>
        <w:rPr>
          <w:i/>
          <w:iCs/>
          <w:sz w:val="20"/>
          <w:szCs w:val="20"/>
        </w:rPr>
        <w:t xml:space="preserve">N </w:t>
      </w:r>
      <w:r>
        <w:rPr>
          <w:sz w:val="20"/>
          <w:szCs w:val="20"/>
        </w:rPr>
        <w:t>= 3000,</w:t>
      </w:r>
    </w:p>
    <w:p>
      <w:pPr>
        <w:pStyle w:val="Textoindependiente2"/>
        <w:spacing w:lineRule="auto" w:line="240" w:before="0" w:after="0"/>
        <w:ind w:right="45" w:hanging="0"/>
        <w:jc w:val="center"/>
        <w:rPr/>
      </w:pPr>
      <w:r>
        <w:rPr>
          <w:i/>
          <w:iCs/>
          <w:sz w:val="20"/>
          <w:szCs w:val="20"/>
        </w:rPr>
        <w:t>LTPD</w:t>
      </w:r>
      <w:r>
        <w:rPr>
          <w:i/>
          <w:iCs/>
          <w:sz w:val="20"/>
          <w:szCs w:val="20"/>
          <w:vertAlign w:val="subscript"/>
        </w:rPr>
        <w:t>p</w:t>
      </w:r>
      <w:r>
        <w:rPr>
          <w:sz w:val="20"/>
          <w:szCs w:val="20"/>
        </w:rPr>
        <w:t xml:space="preserve"> is 1%; </w:t>
      </w:r>
      <w:r>
        <w:rPr>
          <w:i/>
          <w:sz w:val="20"/>
          <w:szCs w:val="20"/>
        </w:rPr>
        <w:t>AQL</w:t>
      </w:r>
      <w:r>
        <w:rPr>
          <w:i/>
          <w:iCs/>
          <w:sz w:val="20"/>
          <w:szCs w:val="20"/>
          <w:vertAlign w:val="subscript"/>
        </w:rPr>
        <w:t>p</w:t>
      </w:r>
      <w:r>
        <w:rPr>
          <w:sz w:val="20"/>
          <w:szCs w:val="20"/>
        </w:rPr>
        <w:t xml:space="preserve"> is 0.5%.</w:t>
      </w:r>
    </w:p>
    <w:p>
      <w:pPr>
        <w:pStyle w:val="Textoindependiente2"/>
        <w:spacing w:lineRule="auto" w:line="240" w:before="0" w:after="0"/>
        <w:ind w:right="45" w:hanging="0"/>
        <w:rPr>
          <w:sz w:val="20"/>
          <w:szCs w:val="20"/>
        </w:rPr>
      </w:pPr>
      <w:r>
        <w:rPr>
          <w:sz w:val="20"/>
          <w:szCs w:val="20"/>
        </w:rPr>
      </w:r>
    </w:p>
    <w:p>
      <w:pPr>
        <w:pStyle w:val="Textoindependiente2"/>
        <w:spacing w:lineRule="auto" w:line="240" w:before="0" w:after="0"/>
        <w:ind w:right="45" w:hanging="0"/>
        <w:jc w:val="both"/>
        <w:rPr/>
      </w:pPr>
      <w:r>
        <w:rPr>
          <w:sz w:val="20"/>
          <w:szCs w:val="20"/>
        </w:rPr>
        <w:t xml:space="preserve">The appropriate ROC curves are shown in Fig. 6 for the sampling plan PL(3000, 1400, c) for the consumer and PL(3000, 1400, c) for the producer. Dialogue between the two parties in this case is not so difficult since the two plans are very similar. The two parties could use the same sample of 1400, and proceed with the counting of defective items. The sampling procedure would be inconclusive in only one case, when </w:t>
      </w:r>
      <w:r>
        <w:rPr>
          <w:i/>
          <w:iCs/>
          <w:sz w:val="20"/>
          <w:szCs w:val="20"/>
        </w:rPr>
        <w:t>x</w:t>
      </w:r>
      <w:r>
        <w:rPr>
          <w:sz w:val="20"/>
          <w:szCs w:val="20"/>
        </w:rPr>
        <w:t xml:space="preserve"> = 10. The cutoff value for the producer is the value of 10 (</w:t>
      </w:r>
      <w:r>
        <w:rPr>
          <w:sz w:val="20"/>
          <w:szCs w:val="20"/>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10</m:t>
        </m:r>
      </m:oMath>
      <w:r>
        <w:rPr>
          <w:sz w:val="20"/>
          <w:szCs w:val="20"/>
        </w:rPr>
        <w:t xml:space="preserve">) meaning that the producer will see the lot as good quality, whereas the consumer will see this value of </w:t>
      </w:r>
      <w:r>
        <w:rPr>
          <w:i/>
          <w:iCs/>
          <w:sz w:val="20"/>
          <w:szCs w:val="20"/>
        </w:rPr>
        <w:t>x</w:t>
      </w:r>
      <w:r>
        <w:rPr>
          <w:sz w:val="20"/>
          <w:szCs w:val="20"/>
        </w:rPr>
        <w:t xml:space="preserve"> as demonstrating the low quality of the lot (</w:t>
      </w:r>
      <w:r>
        <w:rPr>
          <w:sz w:val="20"/>
          <w:szCs w:val="20"/>
        </w:rPr>
      </w:r>
      <m:oMath xmlns:m="http://schemas.openxmlformats.org/officeDocument/2006/math">
        <m:r>
          <w:rPr>
            <w:rFonts w:ascii="Cambria Math" w:hAnsi="Cambria Math"/>
          </w:rPr>
          <m:t xml:space="preserve">x</m:t>
        </m:r>
        <m:r>
          <w:rPr>
            <w:rFonts w:ascii="Cambria Math" w:hAnsi="Cambria Math"/>
          </w:rPr>
          <m:t xml:space="preserve">&gt;</m:t>
        </m:r>
        <m:r>
          <w:rPr>
            <w:rFonts w:ascii="Cambria Math" w:hAnsi="Cambria Math"/>
          </w:rPr>
          <m:t xml:space="preserve">9</m:t>
        </m:r>
      </m:oMath>
      <w:r>
        <w:rPr>
          <w:sz w:val="20"/>
          <w:szCs w:val="20"/>
        </w:rPr>
        <w:t xml:space="preserve">). The appearance of exactly 10 defective items in the sample will occur in only 5% of the lots and therefore should not cause extreme conflict between parties. </w:t>
      </w:r>
    </w:p>
    <w:p>
      <w:pPr>
        <w:pStyle w:val="Textoindependiente2"/>
        <w:spacing w:lineRule="auto" w:line="240" w:before="0" w:after="0"/>
        <w:ind w:right="45" w:hanging="0"/>
        <w:jc w:val="both"/>
        <w:rPr>
          <w:sz w:val="20"/>
          <w:szCs w:val="20"/>
        </w:rPr>
      </w:pPr>
      <w:r>
        <w:rPr>
          <w:sz w:val="20"/>
          <w:szCs w:val="20"/>
        </w:rPr>
      </w:r>
    </w:p>
    <w:p>
      <w:pPr>
        <w:pStyle w:val="Normal"/>
        <w:jc w:val="center"/>
        <w:rPr>
          <w:rStyle w:val="Titulo4Car"/>
          <w:bCs/>
          <w:caps w:val="false"/>
          <w:smallCaps w:val="false"/>
          <w:sz w:val="20"/>
          <w:szCs w:val="20"/>
        </w:rPr>
      </w:pPr>
      <w:r>
        <w:rPr>
          <w:bCs/>
          <w:caps w:val="false"/>
          <w:smallCaps w:val="false"/>
          <w:sz w:val="20"/>
          <w:szCs w:val="20"/>
        </w:rPr>
        <w:drawing>
          <wp:anchor behindDoc="0" distT="0" distB="0" distL="0" distR="0" simplePos="0" locked="0" layoutInCell="1" allowOverlap="1" relativeHeight="8">
            <wp:simplePos x="0" y="0"/>
            <wp:positionH relativeFrom="column">
              <wp:posOffset>525780</wp:posOffset>
            </wp:positionH>
            <wp:positionV relativeFrom="paragraph">
              <wp:posOffset>137160</wp:posOffset>
            </wp:positionV>
            <wp:extent cx="4820285" cy="2569845"/>
            <wp:effectExtent l="0" t="0" r="0" b="0"/>
            <wp:wrapTopAndBottom/>
            <wp:docPr id="7" name="Form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rma6" descr=""/>
                    <pic:cNvPicPr>
                      <a:picLocks noChangeAspect="1" noChangeArrowheads="1"/>
                    </pic:cNvPicPr>
                  </pic:nvPicPr>
                  <pic:blipFill>
                    <a:blip r:embed="rId8"/>
                    <a:stretch>
                      <a:fillRect/>
                    </a:stretch>
                  </pic:blipFill>
                  <pic:spPr bwMode="auto">
                    <a:xfrm>
                      <a:off x="0" y="0"/>
                      <a:ext cx="4820285" cy="2569845"/>
                    </a:xfrm>
                    <a:prstGeom prst="rect">
                      <a:avLst/>
                    </a:prstGeom>
                  </pic:spPr>
                </pic:pic>
              </a:graphicData>
            </a:graphic>
          </wp:anchor>
        </w:drawing>
      </w:r>
    </w:p>
    <w:p>
      <w:pPr>
        <w:pStyle w:val="Normal"/>
        <w:numPr>
          <w:ilvl w:val="0"/>
          <w:numId w:val="3"/>
        </w:numPr>
        <w:jc w:val="center"/>
        <w:rPr/>
      </w:pPr>
      <w:r>
        <w:rPr>
          <w:rStyle w:val="Titulo4Car"/>
          <w:bCs/>
          <w:caps w:val="false"/>
          <w:smallCaps w:val="false"/>
          <w:sz w:val="20"/>
          <w:szCs w:val="20"/>
        </w:rPr>
        <w:t xml:space="preserve">Fig. 6 </w:t>
      </w:r>
      <w:r>
        <w:rPr>
          <w:rStyle w:val="Titulo4Car"/>
          <w:b w:val="false"/>
          <w:caps w:val="false"/>
          <w:smallCaps w:val="false"/>
          <w:sz w:val="20"/>
          <w:szCs w:val="20"/>
        </w:rPr>
        <w:t>ROC curve sampling plans for producer PL(3000, 1400,10) and consumer PL(3000, 1400,9)</w:t>
      </w:r>
    </w:p>
    <w:p>
      <w:pPr>
        <w:pStyle w:val="Normal"/>
        <w:jc w:val="center"/>
        <w:rPr>
          <w:rStyle w:val="Titulo4Car"/>
          <w:bCs/>
          <w:caps w:val="false"/>
          <w:smallCaps w:val="false"/>
          <w:sz w:val="20"/>
          <w:szCs w:val="20"/>
        </w:rPr>
      </w:pPr>
      <w:r>
        <w:rPr>
          <w:bCs/>
          <w:caps w:val="false"/>
          <w:smallCaps w:val="false"/>
          <w:sz w:val="20"/>
          <w:szCs w:val="20"/>
        </w:rPr>
      </w:r>
    </w:p>
    <w:p>
      <w:pPr>
        <w:pStyle w:val="Normal"/>
        <w:rPr/>
      </w:pPr>
      <w:r>
        <w:rPr>
          <w:rStyle w:val="Titulo4Car"/>
          <w:b w:val="false"/>
          <w:caps w:val="false"/>
          <w:smallCaps w:val="false"/>
          <w:sz w:val="20"/>
          <w:szCs w:val="20"/>
        </w:rPr>
        <w:t xml:space="preserve">The examples above have all used N = 3000 for illustrative purposes for didactic reasons only. In Table 10, we have collected results that permit population size to vary. Noteworthy in the table is the similarity for plans among the last three population sizes of 20000, 30000, and 40000. Sample size and cutoff values are all the same PL(N, 3000, c = 20, 21) but risk factors are not, as population size increases risk factors also increase, once again showing the necessity of using the hypergeometric distribution for obtaining more accurate results even with relatively large populations. </w:t>
      </w:r>
    </w:p>
    <w:p>
      <w:pPr>
        <w:pStyle w:val="PreformattedText"/>
        <w:rPr/>
      </w:pPr>
      <w:bookmarkStart w:id="1" w:name="rstudio_console_output"/>
      <w:bookmarkEnd w:id="1"/>
      <w:r>
        <w:rPr>
          <w:rStyle w:val="Titulo4Car"/>
          <w:b w:val="false"/>
          <w:caps w:val="false"/>
          <w:smallCaps w:val="false"/>
          <w:sz w:val="20"/>
          <w:szCs w:val="20"/>
        </w:rPr>
        <w:t xml:space="preserve"> </w:t>
      </w:r>
    </w:p>
    <w:tbl>
      <w:tblPr>
        <w:tblW w:w="8230" w:type="dxa"/>
        <w:jc w:val="left"/>
        <w:tblInd w:w="179" w:type="dxa"/>
        <w:tblBorders>
          <w:top w:val="single" w:sz="4" w:space="0" w:color="00000A"/>
          <w:left w:val="single" w:sz="4" w:space="0" w:color="00000A"/>
          <w:bottom w:val="single" w:sz="4" w:space="0" w:color="00000A"/>
          <w:insideH w:val="single" w:sz="4" w:space="0" w:color="00000A"/>
        </w:tblBorders>
        <w:tblCellMar>
          <w:top w:w="0" w:type="dxa"/>
          <w:left w:w="103" w:type="dxa"/>
          <w:bottom w:w="0" w:type="dxa"/>
          <w:right w:w="108" w:type="dxa"/>
        </w:tblCellMar>
        <w:tblLook w:firstRow="0" w:noVBand="0" w:lastRow="0" w:firstColumn="0" w:lastColumn="0" w:noHBand="0" w:val="0000"/>
      </w:tblPr>
      <w:tblGrid>
        <w:gridCol w:w="1418"/>
        <w:gridCol w:w="1536"/>
        <w:gridCol w:w="1523"/>
        <w:gridCol w:w="1498"/>
        <w:gridCol w:w="897"/>
        <w:gridCol w:w="734"/>
        <w:gridCol w:w="623"/>
      </w:tblGrid>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CONSUMER</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SECONDARY</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PRODUCER</w:t>
            </w:r>
          </w:p>
        </w:tc>
        <w:tc>
          <w:tcPr>
            <w:tcW w:w="149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SECONDARY</w:t>
            </w:r>
          </w:p>
        </w:tc>
        <w:tc>
          <w:tcPr>
            <w:tcW w:w="225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SAMPLING PLAN</w:t>
            </w:r>
          </w:p>
        </w:tc>
      </w:tr>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i/>
                <w:iCs/>
                <w:sz w:val="20"/>
                <w:szCs w:val="20"/>
              </w:rPr>
              <w:t>α</w:t>
            </w:r>
            <w:r>
              <w:rPr>
                <w:i/>
                <w:iCs/>
                <w:sz w:val="20"/>
                <w:szCs w:val="20"/>
                <w:vertAlign w:val="subscript"/>
              </w:rPr>
              <w:t>C</w:t>
            </w:r>
            <w:r>
              <w:rPr>
                <w:sz w:val="20"/>
                <w:szCs w:val="20"/>
              </w:rPr>
              <w:t>=</w:t>
            </w:r>
            <w:r>
              <w:rPr>
                <w:i/>
                <w:iCs/>
                <w:sz w:val="20"/>
                <w:szCs w:val="20"/>
              </w:rPr>
              <w:t>P(LTPD</w:t>
            </w:r>
            <w:r>
              <w:rPr>
                <w:i/>
                <w:iCs/>
                <w:sz w:val="20"/>
                <w:szCs w:val="20"/>
                <w:vertAlign w:val="subscript"/>
              </w:rPr>
              <w:t>C</w:t>
            </w:r>
            <w:r>
              <w:rPr>
                <w:i/>
                <w:iCs/>
                <w:sz w:val="20"/>
                <w:szCs w:val="20"/>
              </w:rPr>
              <w:t>)</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i/>
                <w:iCs/>
                <w:sz w:val="20"/>
                <w:szCs w:val="20"/>
              </w:rPr>
              <w:t>βc</w:t>
            </w:r>
            <w:r>
              <w:rPr>
                <w:sz w:val="20"/>
                <w:szCs w:val="20"/>
              </w:rPr>
              <w:t xml:space="preserve">=1- </w:t>
            </w:r>
            <w:r>
              <w:rPr>
                <w:i/>
                <w:iCs/>
                <w:sz w:val="20"/>
                <w:szCs w:val="20"/>
              </w:rPr>
              <w:t>P(AQL</w:t>
            </w:r>
            <w:r>
              <w:rPr>
                <w:i/>
                <w:iCs/>
                <w:sz w:val="20"/>
                <w:szCs w:val="20"/>
                <w:vertAlign w:val="subscript"/>
              </w:rPr>
              <w:t>C</w:t>
            </w:r>
            <w:r>
              <w:rPr>
                <w:i/>
                <w:iCs/>
                <w:sz w:val="20"/>
                <w:szCs w:val="20"/>
              </w:rPr>
              <w:t>)</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i/>
                <w:iCs/>
                <w:sz w:val="20"/>
                <w:szCs w:val="20"/>
              </w:rPr>
              <w:t>α</w:t>
            </w:r>
            <w:r>
              <w:rPr>
                <w:i/>
                <w:iCs/>
                <w:sz w:val="20"/>
                <w:szCs w:val="20"/>
                <w:vertAlign w:val="subscript"/>
              </w:rPr>
              <w:t>p</w:t>
            </w:r>
            <w:r>
              <w:rPr>
                <w:sz w:val="20"/>
                <w:szCs w:val="20"/>
              </w:rPr>
              <w:t xml:space="preserve">=1 - </w:t>
            </w:r>
            <w:r>
              <w:rPr>
                <w:i/>
                <w:iCs/>
                <w:sz w:val="20"/>
                <w:szCs w:val="20"/>
              </w:rPr>
              <w:t>P(</w:t>
            </w:r>
            <w:r>
              <w:rPr>
                <w:i/>
                <w:sz w:val="20"/>
                <w:szCs w:val="20"/>
              </w:rPr>
              <w:t>AQ</w:t>
            </w:r>
            <w:r>
              <w:rPr>
                <w:i/>
                <w:iCs/>
                <w:sz w:val="20"/>
                <w:szCs w:val="20"/>
              </w:rPr>
              <w:t>L</w:t>
            </w:r>
            <w:r>
              <w:rPr>
                <w:i/>
                <w:iCs/>
                <w:sz w:val="20"/>
                <w:szCs w:val="20"/>
                <w:vertAlign w:val="subscript"/>
              </w:rPr>
              <w:t>p</w:t>
            </w:r>
            <w:r>
              <w:rPr>
                <w:sz w:val="20"/>
                <w:szCs w:val="20"/>
              </w:rPr>
              <w:t>)</w:t>
            </w:r>
          </w:p>
        </w:tc>
        <w:tc>
          <w:tcPr>
            <w:tcW w:w="149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i/>
                <w:iCs/>
                <w:sz w:val="20"/>
                <w:szCs w:val="20"/>
              </w:rPr>
              <w:t>β</w:t>
            </w:r>
            <w:r>
              <w:rPr>
                <w:i/>
                <w:iCs/>
                <w:sz w:val="20"/>
                <w:szCs w:val="20"/>
                <w:vertAlign w:val="subscript"/>
              </w:rPr>
              <w:t>p</w:t>
            </w:r>
            <w:r>
              <w:rPr>
                <w:sz w:val="20"/>
                <w:szCs w:val="20"/>
              </w:rPr>
              <w:t xml:space="preserve">= </w:t>
            </w:r>
            <w:r>
              <w:rPr>
                <w:i/>
                <w:iCs/>
                <w:sz w:val="20"/>
                <w:szCs w:val="20"/>
              </w:rPr>
              <w:t>P</w:t>
            </w:r>
            <w:r>
              <w:rPr>
                <w:sz w:val="20"/>
                <w:szCs w:val="20"/>
              </w:rPr>
              <w:t>(</w:t>
            </w:r>
            <w:r>
              <w:rPr>
                <w:i/>
                <w:iCs/>
                <w:sz w:val="20"/>
                <w:szCs w:val="20"/>
              </w:rPr>
              <w:t>LTPD</w:t>
            </w:r>
            <w:r>
              <w:rPr>
                <w:i/>
                <w:iCs/>
                <w:sz w:val="20"/>
                <w:szCs w:val="20"/>
                <w:vertAlign w:val="subscript"/>
              </w:rPr>
              <w:t>p</w:t>
            </w:r>
            <w:r>
              <w:rPr>
                <w:sz w:val="20"/>
                <w:szCs w:val="20"/>
              </w:rPr>
              <w:t>)</w:t>
            </w:r>
          </w:p>
        </w:tc>
        <w:tc>
          <w:tcPr>
            <w:tcW w:w="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N</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i/>
                <w:i/>
                <w:iCs/>
                <w:sz w:val="20"/>
                <w:szCs w:val="20"/>
              </w:rPr>
            </w:pPr>
            <w:r>
              <w:rPr>
                <w:i/>
                <w:iCs/>
                <w:sz w:val="20"/>
                <w:szCs w:val="20"/>
              </w:rPr>
              <w:t>n</w:t>
            </w:r>
          </w:p>
        </w:tc>
        <w:tc>
          <w:tcPr>
            <w:tcW w:w="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i/>
                <w:i/>
                <w:iCs/>
                <w:sz w:val="20"/>
                <w:szCs w:val="20"/>
              </w:rPr>
            </w:pPr>
            <w:r>
              <w:rPr>
                <w:i/>
                <w:iCs/>
                <w:sz w:val="20"/>
                <w:szCs w:val="20"/>
              </w:rPr>
              <w:t>c</w:t>
            </w:r>
          </w:p>
        </w:tc>
      </w:tr>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.049</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.059</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49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3000</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1500</w:t>
            </w:r>
          </w:p>
        </w:tc>
        <w:tc>
          <w:tcPr>
            <w:tcW w:w="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10</w:t>
            </w:r>
          </w:p>
        </w:tc>
      </w:tr>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017</w:t>
            </w:r>
          </w:p>
        </w:tc>
        <w:tc>
          <w:tcPr>
            <w:tcW w:w="149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099</w:t>
            </w:r>
          </w:p>
        </w:tc>
        <w:tc>
          <w:tcPr>
            <w:tcW w:w="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3000</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1500</w:t>
            </w:r>
          </w:p>
        </w:tc>
        <w:tc>
          <w:tcPr>
            <w:tcW w:w="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11</w:t>
            </w:r>
          </w:p>
        </w:tc>
      </w:tr>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015</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054</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b/>
                <w:b/>
                <w:sz w:val="20"/>
                <w:szCs w:val="20"/>
              </w:rPr>
            </w:pPr>
            <w:r>
              <w:rPr>
                <w:b/>
                <w:sz w:val="20"/>
                <w:szCs w:val="20"/>
              </w:rPr>
              <w:t>...</w:t>
            </w:r>
          </w:p>
        </w:tc>
        <w:tc>
          <w:tcPr>
            <w:tcW w:w="149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b/>
                <w:b/>
                <w:sz w:val="20"/>
                <w:szCs w:val="20"/>
              </w:rPr>
            </w:pPr>
            <w:r>
              <w:rPr>
                <w:b/>
                <w:sz w:val="20"/>
                <w:szCs w:val="20"/>
              </w:rPr>
              <w:t>...</w:t>
            </w:r>
          </w:p>
        </w:tc>
        <w:tc>
          <w:tcPr>
            <w:tcW w:w="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5000</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2300</w:t>
            </w:r>
          </w:p>
        </w:tc>
        <w:tc>
          <w:tcPr>
            <w:tcW w:w="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15</w:t>
            </w:r>
          </w:p>
        </w:tc>
      </w:tr>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.022</w:t>
            </w:r>
          </w:p>
        </w:tc>
        <w:tc>
          <w:tcPr>
            <w:tcW w:w="149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.031</w:t>
            </w:r>
          </w:p>
        </w:tc>
        <w:tc>
          <w:tcPr>
            <w:tcW w:w="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5000</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2300</w:t>
            </w:r>
          </w:p>
        </w:tc>
        <w:tc>
          <w:tcPr>
            <w:tcW w:w="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16</w:t>
            </w:r>
          </w:p>
        </w:tc>
      </w:tr>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.035</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.071</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49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10000</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2400</w:t>
            </w:r>
          </w:p>
        </w:tc>
        <w:tc>
          <w:tcPr>
            <w:tcW w:w="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16</w:t>
            </w:r>
          </w:p>
        </w:tc>
      </w:tr>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.038</w:t>
            </w:r>
          </w:p>
        </w:tc>
        <w:tc>
          <w:tcPr>
            <w:tcW w:w="149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.059</w:t>
            </w:r>
          </w:p>
        </w:tc>
        <w:tc>
          <w:tcPr>
            <w:tcW w:w="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10000</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2400</w:t>
            </w:r>
          </w:p>
        </w:tc>
        <w:tc>
          <w:tcPr>
            <w:tcW w:w="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17</w:t>
            </w:r>
          </w:p>
        </w:tc>
      </w:tr>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.025</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.066</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sz w:val="20"/>
                <w:szCs w:val="20"/>
              </w:rPr>
            </w:pPr>
            <w:r>
              <w:rPr>
                <w:sz w:val="20"/>
                <w:szCs w:val="20"/>
              </w:rPr>
              <w:t>...</w:t>
            </w:r>
          </w:p>
        </w:tc>
        <w:tc>
          <w:tcPr>
            <w:tcW w:w="149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20000</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3000</w:t>
            </w:r>
          </w:p>
        </w:tc>
        <w:tc>
          <w:tcPr>
            <w:tcW w:w="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20</w:t>
            </w:r>
          </w:p>
        </w:tc>
      </w:tr>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sz w:val="20"/>
                <w:szCs w:val="20"/>
              </w:rPr>
            </w:pPr>
            <w:r>
              <w:rPr>
                <w:sz w:val="20"/>
                <w:szCs w:val="20"/>
              </w:rPr>
              <w:t>.039</w:t>
            </w:r>
          </w:p>
        </w:tc>
        <w:tc>
          <w:tcPr>
            <w:tcW w:w="149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.041</w:t>
            </w:r>
          </w:p>
        </w:tc>
        <w:tc>
          <w:tcPr>
            <w:tcW w:w="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20000</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3000</w:t>
            </w:r>
          </w:p>
        </w:tc>
        <w:tc>
          <w:tcPr>
            <w:tcW w:w="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21</w:t>
            </w:r>
          </w:p>
        </w:tc>
      </w:tr>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.028</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.072</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sz w:val="20"/>
                <w:szCs w:val="20"/>
              </w:rPr>
            </w:pPr>
            <w:r>
              <w:rPr>
                <w:sz w:val="20"/>
                <w:szCs w:val="20"/>
              </w:rPr>
              <w:t>...</w:t>
            </w:r>
          </w:p>
        </w:tc>
        <w:tc>
          <w:tcPr>
            <w:tcW w:w="149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30000</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3000</w:t>
            </w:r>
          </w:p>
        </w:tc>
        <w:tc>
          <w:tcPr>
            <w:tcW w:w="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20</w:t>
            </w:r>
          </w:p>
        </w:tc>
      </w:tr>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sz w:val="20"/>
                <w:szCs w:val="20"/>
              </w:rPr>
            </w:pPr>
            <w:r>
              <w:rPr>
                <w:sz w:val="20"/>
                <w:szCs w:val="20"/>
              </w:rPr>
              <w:t>.044</w:t>
            </w:r>
          </w:p>
        </w:tc>
        <w:tc>
          <w:tcPr>
            <w:tcW w:w="149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.045</w:t>
            </w:r>
          </w:p>
        </w:tc>
        <w:tc>
          <w:tcPr>
            <w:tcW w:w="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30000</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3000</w:t>
            </w:r>
          </w:p>
        </w:tc>
        <w:tc>
          <w:tcPr>
            <w:tcW w:w="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21</w:t>
            </w:r>
          </w:p>
        </w:tc>
      </w:tr>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.03</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.074</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sz w:val="20"/>
                <w:szCs w:val="20"/>
              </w:rPr>
            </w:pPr>
            <w:r>
              <w:rPr>
                <w:sz w:val="20"/>
                <w:szCs w:val="20"/>
              </w:rPr>
              <w:t>...</w:t>
            </w:r>
          </w:p>
        </w:tc>
        <w:tc>
          <w:tcPr>
            <w:tcW w:w="149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40000</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3000</w:t>
            </w:r>
          </w:p>
        </w:tc>
        <w:tc>
          <w:tcPr>
            <w:tcW w:w="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20</w:t>
            </w:r>
          </w:p>
        </w:tc>
      </w:tr>
      <w:tr>
        <w:trPr/>
        <w:tc>
          <w:tcPr>
            <w:tcW w:w="141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sz w:val="20"/>
                <w:szCs w:val="20"/>
              </w:rPr>
            </w:pPr>
            <w:r>
              <w:rPr>
                <w:sz w:val="20"/>
                <w:szCs w:val="20"/>
              </w:rPr>
              <w:t>.046</w:t>
            </w:r>
          </w:p>
        </w:tc>
        <w:tc>
          <w:tcPr>
            <w:tcW w:w="1498" w:type="dxa"/>
            <w:tcBorders>
              <w:top w:val="single" w:sz="4" w:space="0" w:color="00000A"/>
              <w:left w:val="single" w:sz="4" w:space="0" w:color="00000A"/>
              <w:bottom w:val="single" w:sz="4" w:space="0" w:color="00000A"/>
              <w:insideH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.047</w:t>
            </w:r>
          </w:p>
        </w:tc>
        <w:tc>
          <w:tcPr>
            <w:tcW w:w="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40000</w:t>
            </w:r>
          </w:p>
        </w:tc>
        <w:tc>
          <w:tcPr>
            <w:tcW w:w="7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3000</w:t>
            </w:r>
          </w:p>
        </w:tc>
        <w:tc>
          <w:tcPr>
            <w:tcW w:w="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Textoindependiente2"/>
              <w:spacing w:lineRule="auto" w:line="240" w:before="0" w:after="0"/>
              <w:ind w:right="45" w:hanging="0"/>
              <w:jc w:val="center"/>
              <w:rPr>
                <w:sz w:val="20"/>
                <w:szCs w:val="20"/>
              </w:rPr>
            </w:pPr>
            <w:r>
              <w:rPr>
                <w:sz w:val="20"/>
                <w:szCs w:val="20"/>
              </w:rPr>
              <w:t>21</w:t>
            </w:r>
          </w:p>
        </w:tc>
      </w:tr>
    </w:tbl>
    <w:p>
      <w:pPr>
        <w:pStyle w:val="Textoindependiente2"/>
        <w:spacing w:lineRule="auto" w:line="240" w:before="0" w:after="0"/>
        <w:ind w:right="45" w:hanging="0"/>
        <w:jc w:val="center"/>
        <w:rPr/>
      </w:pPr>
      <w:r>
        <w:rPr>
          <w:b/>
          <w:bCs/>
          <w:sz w:val="20"/>
          <w:szCs w:val="20"/>
        </w:rPr>
        <w:t>Table 10</w:t>
      </w:r>
      <w:r>
        <w:rPr>
          <w:sz w:val="20"/>
          <w:szCs w:val="20"/>
        </w:rPr>
        <w:t xml:space="preserve"> Hypergeometric sampling plans </w:t>
      </w:r>
      <w:r>
        <w:rPr>
          <w:i/>
          <w:iCs/>
          <w:sz w:val="20"/>
          <w:szCs w:val="20"/>
        </w:rPr>
        <w:t>PL(N,n,c)</w:t>
      </w:r>
      <w:r>
        <w:rPr>
          <w:sz w:val="20"/>
          <w:szCs w:val="20"/>
        </w:rPr>
        <w:t xml:space="preserve"> for several lot sizes</w:t>
      </w:r>
    </w:p>
    <w:p>
      <w:pPr>
        <w:pStyle w:val="Textoindependiente2"/>
        <w:spacing w:lineRule="auto" w:line="240" w:before="0" w:after="0"/>
        <w:ind w:right="45" w:hanging="0"/>
        <w:jc w:val="center"/>
        <w:rPr/>
      </w:pPr>
      <w:r>
        <w:rPr>
          <w:i/>
          <w:iCs/>
          <w:sz w:val="20"/>
          <w:szCs w:val="20"/>
        </w:rPr>
        <w:t>given LTPD</w:t>
      </w:r>
      <w:r>
        <w:rPr>
          <w:i/>
          <w:iCs/>
          <w:sz w:val="20"/>
          <w:szCs w:val="20"/>
          <w:vertAlign w:val="subscript"/>
        </w:rPr>
        <w:t>p</w:t>
      </w:r>
      <w:r>
        <w:rPr>
          <w:sz w:val="20"/>
          <w:szCs w:val="20"/>
        </w:rPr>
        <w:t xml:space="preserve"> is 1%; </w:t>
      </w:r>
      <w:r>
        <w:rPr>
          <w:i/>
          <w:sz w:val="20"/>
          <w:szCs w:val="20"/>
        </w:rPr>
        <w:t>AQL</w:t>
      </w:r>
      <w:r>
        <w:rPr>
          <w:i/>
          <w:iCs/>
          <w:sz w:val="20"/>
          <w:szCs w:val="20"/>
          <w:vertAlign w:val="subscript"/>
        </w:rPr>
        <w:t>p</w:t>
      </w:r>
      <w:r>
        <w:rPr>
          <w:sz w:val="20"/>
          <w:szCs w:val="20"/>
        </w:rPr>
        <w:t xml:space="preserve"> is 0.5%.</w:t>
      </w:r>
    </w:p>
    <w:p>
      <w:pPr>
        <w:pStyle w:val="Textoindependiente2"/>
        <w:spacing w:lineRule="auto" w:line="240" w:before="0" w:after="0"/>
        <w:ind w:right="45" w:hanging="0"/>
        <w:jc w:val="center"/>
        <w:rPr>
          <w:rStyle w:val="Titulo4Car"/>
          <w:sz w:val="20"/>
          <w:szCs w:val="20"/>
        </w:rPr>
      </w:pPr>
      <w:r>
        <w:rPr>
          <w:sz w:val="20"/>
          <w:szCs w:val="20"/>
        </w:rPr>
      </w:r>
    </w:p>
    <w:p>
      <w:pPr>
        <w:pStyle w:val="Normal"/>
        <w:rPr/>
      </w:pPr>
      <w:r>
        <w:rPr>
          <w:rStyle w:val="Titulo4Car"/>
          <w:caps w:val="false"/>
          <w:smallCaps w:val="false"/>
          <w:sz w:val="20"/>
          <w:szCs w:val="20"/>
        </w:rPr>
        <w:t>9 Conclusions</w:t>
      </w:r>
    </w:p>
    <w:p>
      <w:pPr>
        <w:pStyle w:val="Normal"/>
        <w:jc w:val="both"/>
        <w:rPr>
          <w:rStyle w:val="Titulo4Car"/>
          <w:b w:val="false"/>
          <w:b w:val="false"/>
          <w:sz w:val="20"/>
          <w:szCs w:val="20"/>
        </w:rPr>
      </w:pPr>
      <w:r>
        <w:rPr>
          <w:b w:val="false"/>
          <w:sz w:val="20"/>
          <w:szCs w:val="20"/>
        </w:rPr>
      </w:r>
    </w:p>
    <w:p>
      <w:pPr>
        <w:pStyle w:val="Normal"/>
        <w:jc w:val="both"/>
        <w:rPr/>
      </w:pPr>
      <w:r>
        <w:rPr>
          <w:rStyle w:val="Titulo4Car"/>
          <w:b w:val="false"/>
          <w:sz w:val="20"/>
          <w:szCs w:val="20"/>
        </w:rPr>
        <w:t>T</w:t>
      </w:r>
      <w:r>
        <w:rPr>
          <w:sz w:val="20"/>
          <w:szCs w:val="20"/>
        </w:rPr>
        <w:t>he paper has shown that sampling plans should be true to the data and the situation they represent. When lot sizes are finite, statistical approximations may lead to serious estimation errors. Since the process of sampling is inherently error prone, the sampling process should be applied with the greatest care in using the most accurate data available, including lot size. The priority for researchers in any area should be the utilization of the most appropriate formulations, like the hypergeometric distribution in sampling plans, so that unnecessary additions to inherent errors do not occur.</w:t>
      </w:r>
      <w:r>
        <w:rPr>
          <w:rFonts w:eastAsia="Times New Roman"/>
          <w:color w:val="000000"/>
          <w:sz w:val="20"/>
          <w:szCs w:val="20"/>
        </w:rPr>
        <w:t xml:space="preserve"> </w:t>
      </w:r>
    </w:p>
    <w:p>
      <w:pPr>
        <w:pStyle w:val="Normal"/>
        <w:jc w:val="both"/>
        <w:rPr>
          <w:rFonts w:eastAsia="Times New Roman"/>
          <w:color w:val="000000"/>
          <w:sz w:val="20"/>
          <w:szCs w:val="20"/>
        </w:rPr>
      </w:pPr>
      <w:r>
        <w:rPr>
          <w:rFonts w:eastAsia="Times New Roman"/>
          <w:color w:val="000000"/>
          <w:sz w:val="20"/>
          <w:szCs w:val="20"/>
        </w:rPr>
      </w:r>
    </w:p>
    <w:p>
      <w:pPr>
        <w:pStyle w:val="Normal"/>
        <w:jc w:val="both"/>
        <w:rPr>
          <w:rFonts w:eastAsia="Times New Roman"/>
          <w:color w:val="000000"/>
          <w:sz w:val="20"/>
          <w:szCs w:val="20"/>
        </w:rPr>
      </w:pPr>
      <w:r>
        <w:rPr>
          <w:rFonts w:eastAsia="Times New Roman"/>
          <w:color w:val="000000"/>
          <w:sz w:val="20"/>
          <w:szCs w:val="20"/>
        </w:rPr>
        <w:t xml:space="preserve">There are several directions for advancing this research, for example the important area of Bayesian statistics not mentioned in the paper. This was not because we wanted to devalue its appropriateness for sampling plans, but rather because its contribution would be doubtful to the questions of this paper, based entirely on traditional frequentist statistics. Bayesian approaches will be an important part of future research. The work of </w:t>
      </w:r>
      <w:r>
        <w:rPr>
          <w:rFonts w:eastAsia="Times New Roman"/>
          <w:caps/>
          <w:color w:val="000000"/>
          <w:sz w:val="20"/>
          <w:szCs w:val="20"/>
        </w:rPr>
        <w:t>s</w:t>
      </w:r>
      <w:r>
        <w:rPr>
          <w:rFonts w:eastAsia="Times New Roman"/>
          <w:color w:val="000000"/>
          <w:sz w:val="20"/>
          <w:szCs w:val="20"/>
        </w:rPr>
        <w:t>uresh, k., &amp; Sangeetha, V. (2011) is especially interesting in this regard. Finally, we would suggest that the approach proposed here could easily be facilitated through the application of the R package Shiny (shiny.rstudio.com, RSTUDIO (2013)). Contributions to the literature have already gone in this direction (Hund, 2014).</w:t>
      </w:r>
    </w:p>
    <w:p>
      <w:pPr>
        <w:pStyle w:val="Titulo5"/>
        <w:rPr/>
      </w:pPr>
      <w:r>
        <w:rPr/>
      </w:r>
    </w:p>
    <w:p>
      <w:pPr>
        <w:pStyle w:val="Textoindependiente2"/>
        <w:spacing w:lineRule="auto" w:line="240" w:before="0" w:after="0"/>
        <w:ind w:right="45" w:hanging="0"/>
        <w:jc w:val="both"/>
        <w:rPr/>
      </w:pPr>
      <w:r>
        <w:rPr>
          <w:sz w:val="20"/>
          <w:szCs w:val="20"/>
        </w:rPr>
        <w:t>We intend to expand this research into the areas of public health and political polling. Extensive work has been done in public health with traditional acceptance sampling in lot quality assurance sampling (LQAS) but in our view would benefit greatly from the reformulation following a careful assessment of NP. The public health literature for LQAS is ambiguous on the issue of defining the null hypothesis, depending on the author and the area under scrutiny (</w:t>
      </w:r>
      <w:r>
        <w:rPr>
          <w:bCs/>
          <w:caps/>
          <w:sz w:val="20"/>
          <w:szCs w:val="20"/>
        </w:rPr>
        <w:t>B</w:t>
      </w:r>
      <w:r>
        <w:rPr>
          <w:bCs/>
          <w:sz w:val="20"/>
          <w:szCs w:val="20"/>
        </w:rPr>
        <w:t xml:space="preserve">iedron, et al (2010), </w:t>
      </w:r>
      <w:r>
        <w:rPr>
          <w:bCs/>
          <w:caps/>
          <w:sz w:val="20"/>
          <w:szCs w:val="20"/>
        </w:rPr>
        <w:t>R</w:t>
      </w:r>
      <w:r>
        <w:rPr>
          <w:bCs/>
          <w:sz w:val="20"/>
          <w:szCs w:val="20"/>
        </w:rPr>
        <w:t xml:space="preserve">hoda, D.A et al (2010) and </w:t>
      </w:r>
      <w:r>
        <w:rPr>
          <w:bCs/>
          <w:caps/>
          <w:sz w:val="20"/>
          <w:szCs w:val="20"/>
        </w:rPr>
        <w:t>P</w:t>
      </w:r>
      <w:r>
        <w:rPr>
          <w:bCs/>
          <w:sz w:val="20"/>
          <w:szCs w:val="20"/>
        </w:rPr>
        <w:t xml:space="preserve">agano, M, and </w:t>
      </w:r>
      <w:r>
        <w:rPr>
          <w:bCs/>
          <w:caps/>
          <w:sz w:val="20"/>
          <w:szCs w:val="20"/>
        </w:rPr>
        <w:t>V</w:t>
      </w:r>
      <w:r>
        <w:rPr>
          <w:bCs/>
          <w:sz w:val="20"/>
          <w:szCs w:val="20"/>
        </w:rPr>
        <w:t xml:space="preserve">aladez J. J. (2010). We suggest that the sampling plans should recognize and emphasize the viewpoint of the target population as </w:t>
      </w:r>
      <w:r>
        <w:rPr>
          <w:bCs/>
          <w:caps/>
          <w:sz w:val="20"/>
          <w:szCs w:val="20"/>
        </w:rPr>
        <w:t>R</w:t>
      </w:r>
      <w:r>
        <w:rPr>
          <w:bCs/>
          <w:sz w:val="20"/>
          <w:szCs w:val="20"/>
        </w:rPr>
        <w:t xml:space="preserve">hoda, D. A et al (2010) argues. For example in the case of a vaccination campaign where coverage is of major interest, the population (analogous to the consumer) should suggest a null that would define the cutoff where coverage is inadequate. A sample that indicates the target population is receiving adequate levels of coverage above a predefined percentage, when in fact coverage is inadequate in the population, is a very serious error. </w:t>
      </w:r>
    </w:p>
    <w:p>
      <w:pPr>
        <w:pStyle w:val="Textoindependiente2"/>
        <w:spacing w:lineRule="auto" w:line="240" w:before="0" w:after="0"/>
        <w:ind w:right="45" w:hanging="0"/>
        <w:jc w:val="both"/>
        <w:rPr>
          <w:bCs/>
          <w:sz w:val="20"/>
          <w:szCs w:val="20"/>
        </w:rPr>
      </w:pPr>
      <w:r>
        <w:rPr>
          <w:bCs/>
          <w:sz w:val="20"/>
          <w:szCs w:val="20"/>
        </w:rPr>
      </w:r>
    </w:p>
    <w:p>
      <w:pPr>
        <w:pStyle w:val="Textoindependiente2"/>
        <w:spacing w:lineRule="auto" w:line="240" w:before="0" w:after="0"/>
        <w:ind w:right="45" w:hanging="0"/>
        <w:jc w:val="both"/>
        <w:rPr>
          <w:sz w:val="20"/>
          <w:szCs w:val="20"/>
        </w:rPr>
      </w:pPr>
      <w:r>
        <w:rPr>
          <w:sz w:val="20"/>
          <w:szCs w:val="20"/>
        </w:rPr>
        <w:t xml:space="preserve">For political polling, the decision makers perspective can come from the candidate (consumer of consulting services) or from the pollster (supplier, producer). The null for the candidate is that his adversary is winning the political campaign, analogous to the null of the buyer that lots are bad quality. If, in fact, the adversary is winning but the candidate is led to believe that his own campaign is winning against his adversary, the result for the candidate could be very costly. Falsely believing his campaign is ahead; he may diminish his efforts and consequently fall behind even more. This is type I error for the candidate. Some progress has already been made in these areas (Samohyl (2015; 2016)). </w:t>
      </w:r>
    </w:p>
    <w:p>
      <w:pPr>
        <w:pStyle w:val="Textoindependiente2"/>
        <w:spacing w:lineRule="auto" w:line="240" w:before="0" w:after="0"/>
        <w:ind w:right="45" w:hanging="0"/>
        <w:jc w:val="both"/>
        <w:rPr>
          <w:bCs/>
          <w:sz w:val="20"/>
          <w:szCs w:val="20"/>
          <w:highlight w:val="yellow"/>
        </w:rPr>
      </w:pPr>
      <w:r>
        <w:rPr>
          <w:bCs/>
          <w:sz w:val="20"/>
          <w:szCs w:val="20"/>
          <w:highlight w:val="yellow"/>
        </w:rPr>
      </w:r>
    </w:p>
    <w:p>
      <w:pPr>
        <w:pStyle w:val="Normal"/>
        <w:jc w:val="both"/>
        <w:rPr>
          <w:b/>
          <w:b/>
          <w:bCs/>
          <w:sz w:val="20"/>
          <w:szCs w:val="20"/>
        </w:rPr>
      </w:pPr>
      <w:r>
        <w:rPr>
          <w:b/>
          <w:bCs/>
          <w:sz w:val="20"/>
          <w:szCs w:val="20"/>
        </w:rPr>
        <w:t>Appendix</w:t>
      </w:r>
    </w:p>
    <w:p>
      <w:pPr>
        <w:pStyle w:val="Normal"/>
        <w:jc w:val="both"/>
        <w:rPr>
          <w:bCs/>
          <w:sz w:val="20"/>
          <w:szCs w:val="20"/>
        </w:rPr>
      </w:pPr>
      <w:r>
        <w:rPr>
          <w:bCs/>
          <w:sz w:val="20"/>
          <w:szCs w:val="20"/>
        </w:rPr>
      </w:r>
    </w:p>
    <w:p>
      <w:pPr>
        <w:pStyle w:val="Normal"/>
        <w:rPr>
          <w:b/>
          <w:b/>
          <w:bCs/>
          <w:sz w:val="20"/>
          <w:szCs w:val="20"/>
        </w:rPr>
      </w:pPr>
      <w:r>
        <w:rPr>
          <w:b/>
          <w:bCs/>
          <w:sz w:val="20"/>
          <w:szCs w:val="20"/>
        </w:rPr>
        <w:t xml:space="preserve">A1: Hypergeometric distribution </w:t>
      </w:r>
    </w:p>
    <w:p>
      <w:pPr>
        <w:pStyle w:val="Normal"/>
        <w:jc w:val="center"/>
        <w:rPr>
          <w:sz w:val="20"/>
          <w:szCs w:val="20"/>
        </w:rPr>
      </w:pPr>
      <w:r>
        <w:rPr>
          <w:sz w:val="20"/>
          <w:szCs w:val="20"/>
        </w:rPr>
      </w:r>
    </w:p>
    <w:p>
      <w:pPr>
        <w:pStyle w:val="Normal"/>
        <w:jc w:val="both"/>
        <w:rPr/>
      </w:pPr>
      <w:r>
        <w:rPr>
          <w:sz w:val="20"/>
          <w:szCs w:val="20"/>
        </w:rPr>
        <w:t xml:space="preserve">The most relevant characteristic of the hypergeometric distribution is that population size </w:t>
      </w:r>
      <w:r>
        <w:rPr>
          <w:i/>
          <w:iCs/>
          <w:sz w:val="20"/>
          <w:szCs w:val="20"/>
        </w:rPr>
        <w:t>N</w:t>
      </w:r>
      <w:r>
        <w:rPr>
          <w:sz w:val="20"/>
          <w:szCs w:val="20"/>
        </w:rPr>
        <w:t xml:space="preserve"> enters directly into its formulation contrary to other distributions like the binomial and Poisson,. The hypergeometric mass function produces an estimate of the probability of </w:t>
      </w:r>
      <w:r>
        <w:rPr>
          <w:i/>
          <w:iCs/>
          <w:sz w:val="20"/>
          <w:szCs w:val="20"/>
        </w:rPr>
        <w:t>x</w:t>
      </w:r>
      <w:r>
        <w:rPr>
          <w:sz w:val="20"/>
          <w:szCs w:val="20"/>
        </w:rPr>
        <w:t xml:space="preserve"> defectives appearing in the sample, depending on lot quality </w:t>
      </w:r>
      <w:r>
        <w:rPr>
          <w:bCs/>
          <w:i/>
          <w:iCs/>
          <w:sz w:val="20"/>
          <w:szCs w:val="20"/>
        </w:rPr>
        <w:t>p = X/N</w:t>
      </w:r>
      <w:r>
        <w:rPr>
          <w:sz w:val="20"/>
          <w:szCs w:val="20"/>
        </w:rPr>
        <w:t xml:space="preserve"> and the sample size </w:t>
      </w:r>
      <w:r>
        <w:rPr>
          <w:i/>
          <w:iCs/>
          <w:sz w:val="20"/>
          <w:szCs w:val="20"/>
        </w:rPr>
        <w:t>n.</w:t>
      </w:r>
      <w:r>
        <w:rPr>
          <w:sz w:val="20"/>
          <w:szCs w:val="20"/>
        </w:rPr>
        <w:t xml:space="preserve"> Note that the number of good parts in the lot is (</w:t>
      </w:r>
      <w:r>
        <w:rPr>
          <w:i/>
          <w:iCs/>
          <w:sz w:val="20"/>
          <w:szCs w:val="20"/>
        </w:rPr>
        <w:t>N-X</w:t>
      </w:r>
      <w:r>
        <w:rPr>
          <w:sz w:val="20"/>
          <w:szCs w:val="20"/>
        </w:rPr>
        <w:t>), and the number of good parts in the sample is (</w:t>
      </w:r>
      <w:r>
        <w:rPr>
          <w:i/>
          <w:iCs/>
          <w:sz w:val="20"/>
          <w:szCs w:val="20"/>
        </w:rPr>
        <w:t>n-x</w:t>
      </w:r>
      <w:r>
        <w:rPr>
          <w:sz w:val="20"/>
          <w:szCs w:val="20"/>
        </w:rPr>
        <w:t>). See Gonin, H. T. (1936) for the development of the equation.</w:t>
      </w:r>
    </w:p>
    <w:p>
      <w:pPr>
        <w:pStyle w:val="Normal"/>
        <w:jc w:val="both"/>
        <w:rPr>
          <w:sz w:val="20"/>
          <w:szCs w:val="20"/>
        </w:rPr>
      </w:pPr>
      <w:r>
        <w:rPr>
          <w:sz w:val="20"/>
          <w:szCs w:val="20"/>
        </w:rPr>
      </w:r>
    </w:p>
    <w:p>
      <w:pPr>
        <w:pStyle w:val="Normal"/>
        <w:jc w:val="center"/>
        <w:rPr>
          <w:sz w:val="20"/>
          <w:szCs w:val="20"/>
        </w:rPr>
      </w:pPr>
      <w:r>
        <w:rPr/>
      </w:r>
      <m:oMath xmlns:m="http://schemas.openxmlformats.org/officeDocument/2006/math">
        <m:r>
          <m:rPr>
            <m:lit/>
            <m:nor/>
          </m:rPr>
          <w:rPr>
            <w:rFonts w:ascii="Cambria Math" w:hAnsi="Cambria Math"/>
          </w:rPr>
          <m:t xml:space="preserve">Ph</m:t>
        </m:r>
        <m:r>
          <w:rPr>
            <w:rFonts w:ascii="Cambria Math" w:hAnsi="Cambria Math"/>
          </w:rPr>
          <m:t xml:space="preserve">=</m:t>
        </m:r>
        <m:f>
          <m:num>
            <m:f>
              <m:num>
                <m:r>
                  <m:rPr>
                    <m:lit/>
                    <m:nor/>
                  </m:rPr>
                  <w:rPr>
                    <w:rFonts w:ascii="Cambria Math" w:hAnsi="Cambria Math"/>
                  </w:rPr>
                  <m:t xml:space="preserve">X!</m:t>
                </m:r>
              </m:num>
              <m:den>
                <m:r>
                  <m:rPr>
                    <m:lit/>
                    <m:nor/>
                  </m:rPr>
                  <w:rPr>
                    <w:rFonts w:ascii="Cambria Math" w:hAnsi="Cambria Math"/>
                  </w:rPr>
                  <m:t xml:space="preserve">x!</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x</m:t>
                    </m:r>
                  </m:e>
                </m:d>
                <m:r>
                  <w:rPr>
                    <w:rFonts w:ascii="Cambria Math" w:hAnsi="Cambria Math"/>
                  </w:rPr>
                  <m:t xml:space="preserve">!</m:t>
                </m:r>
              </m:den>
            </m:f>
            <m:r>
              <w:rPr>
                <w:rFonts w:ascii="Cambria Math" w:hAnsi="Cambria Math"/>
              </w:rPr>
              <m:t xml:space="preserve">+</m:t>
            </m:r>
            <m:f>
              <m:num>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X</m:t>
                    </m:r>
                  </m:e>
                </m:d>
                <m:r>
                  <w:rPr>
                    <w:rFonts w:ascii="Cambria Math" w:hAnsi="Cambria Math"/>
                  </w:rPr>
                  <m:t xml:space="preserve">!</m:t>
                </m:r>
              </m:num>
              <m:den>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x</m:t>
                    </m:r>
                  </m:e>
                </m:d>
                <m:r>
                  <w:rPr>
                    <w:rFonts w:ascii="Cambria Math" w:hAnsi="Cambria Math"/>
                  </w:rPr>
                  <m:t xml:space="preserve">!</m:t>
                </m:r>
                <m:d>
                  <m:dPr>
                    <m:begChr m:val="("/>
                    <m:endChr m:val=")"/>
                  </m:dPr>
                  <m:e>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X</m:t>
                        </m:r>
                      </m:e>
                    </m:d>
                    <m:r>
                      <w:rPr>
                        <w:rFonts w:ascii="Cambria Math" w:hAnsi="Cambria Math"/>
                      </w:rPr>
                      <m:t xml:space="preserve">−</m:t>
                    </m:r>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x</m:t>
                        </m:r>
                      </m:e>
                    </m:d>
                  </m:e>
                </m:d>
                <m:r>
                  <w:rPr>
                    <w:rFonts w:ascii="Cambria Math" w:hAnsi="Cambria Math"/>
                  </w:rPr>
                  <m:t xml:space="preserve">!</m:t>
                </m:r>
              </m:den>
            </m:f>
          </m:num>
          <m:den>
            <m:f>
              <m:num>
                <m:r>
                  <m:rPr>
                    <m:lit/>
                    <m:nor/>
                  </m:rPr>
                  <w:rPr>
                    <w:rFonts w:ascii="Cambria Math" w:hAnsi="Cambria Math"/>
                  </w:rPr>
                  <m:t xml:space="preserve">N</m:t>
                </m:r>
                <m:r>
                  <m:rPr>
                    <m:lit/>
                    <m:nor/>
                  </m:rPr>
                  <w:rPr>
                    <w:rFonts w:ascii="Cambria Math" w:hAnsi="Cambria Math"/>
                  </w:rPr>
                  <m:t xml:space="preserve">!</m:t>
                </m:r>
              </m:num>
              <m:den>
                <m:r>
                  <m:rPr>
                    <m:lit/>
                    <m:nor/>
                  </m:rPr>
                  <w:rPr>
                    <w:rFonts w:ascii="Cambria Math" w:hAnsi="Cambria Math"/>
                  </w:rPr>
                  <m:t xml:space="preserve">n</m:t>
                </m:r>
                <m:r>
                  <m:rPr>
                    <m:lit/>
                    <m:nor/>
                  </m:rPr>
                  <w:rPr>
                    <w:rFonts w:ascii="Cambria Math" w:hAnsi="Cambria Math"/>
                  </w:rPr>
                  <m:t xml:space="preserve">!</m:t>
                </m:r>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n</m:t>
                    </m:r>
                  </m:e>
                </m:d>
                <m:r>
                  <w:rPr>
                    <w:rFonts w:ascii="Cambria Math" w:hAnsi="Cambria Math"/>
                  </w:rPr>
                  <m:t xml:space="preserve">!</m:t>
                </m:r>
              </m:den>
            </m:f>
          </m:den>
        </m:f>
        <m:r>
          <w:rPr>
            <w:rFonts w:ascii="Cambria Math" w:hAnsi="Cambria Math"/>
          </w:rPr>
          <m:t xml:space="preserve">=</m:t>
        </m:r>
        <m:f>
          <m:num>
            <m:d>
              <m:dPr>
                <m:begChr m:val="("/>
                <m:endChr m:val=")"/>
              </m:dPr>
              <m:e>
                <m:eqArr>
                  <m:e>
                    <m:r>
                      <w:rPr>
                        <w:rFonts w:ascii="Cambria Math" w:hAnsi="Cambria Math"/>
                      </w:rPr>
                      <m:t xml:space="preserve">X</m:t>
                    </m:r>
                  </m:e>
                  <m:e>
                    <m:r>
                      <w:rPr>
                        <w:rFonts w:ascii="Cambria Math" w:hAnsi="Cambria Math"/>
                      </w:rPr>
                      <m:t xml:space="preserve">x</m:t>
                    </m:r>
                  </m:e>
                </m:eqArr>
              </m:e>
            </m:d>
            <m:r>
              <w:rPr>
                <w:rFonts w:ascii="Cambria Math" w:hAnsi="Cambria Math"/>
              </w:rPr>
              <m:t xml:space="preserve">+</m:t>
            </m:r>
            <m:d>
              <m:dPr>
                <m:begChr m:val="("/>
                <m:endChr m:val=")"/>
              </m:dPr>
              <m:e>
                <m:eqArr>
                  <m:e>
                    <m:r>
                      <w:rPr>
                        <w:rFonts w:ascii="Cambria Math" w:hAnsi="Cambria Math"/>
                      </w:rPr>
                      <m:t xml:space="preserve">N</m:t>
                    </m:r>
                    <m:r>
                      <w:rPr>
                        <w:rFonts w:ascii="Cambria Math" w:hAnsi="Cambria Math"/>
                      </w:rPr>
                      <m:t xml:space="preserve">−</m:t>
                    </m:r>
                    <m:r>
                      <w:rPr>
                        <w:rFonts w:ascii="Cambria Math" w:hAnsi="Cambria Math"/>
                      </w:rPr>
                      <m:t xml:space="preserve">X</m:t>
                    </m:r>
                  </m:e>
                  <m:e>
                    <m:r>
                      <w:rPr>
                        <w:rFonts w:ascii="Cambria Math" w:hAnsi="Cambria Math"/>
                      </w:rPr>
                      <m:t xml:space="preserve">n</m:t>
                    </m:r>
                    <m:r>
                      <w:rPr>
                        <w:rFonts w:ascii="Cambria Math" w:hAnsi="Cambria Math"/>
                      </w:rPr>
                      <m:t xml:space="preserve">−</m:t>
                    </m:r>
                    <m:r>
                      <w:rPr>
                        <w:rFonts w:ascii="Cambria Math" w:hAnsi="Cambria Math"/>
                      </w:rPr>
                      <m:t xml:space="preserve">x</m:t>
                    </m:r>
                  </m:e>
                </m:eqArr>
              </m:e>
            </m:d>
          </m:num>
          <m:den>
            <m:d>
              <m:dPr>
                <m:begChr m:val="("/>
                <m:endChr m:val=")"/>
              </m:dPr>
              <m:e>
                <m:eqArr>
                  <m:e>
                    <m:r>
                      <w:rPr>
                        <w:rFonts w:ascii="Cambria Math" w:hAnsi="Cambria Math"/>
                      </w:rPr>
                      <m:t xml:space="preserve">N</m:t>
                    </m:r>
                  </m:e>
                  <m:e>
                    <m:r>
                      <w:rPr>
                        <w:rFonts w:ascii="Cambria Math" w:hAnsi="Cambria Math"/>
                      </w:rPr>
                      <m:t xml:space="preserve">n</m:t>
                    </m:r>
                  </m:e>
                </m:eqArr>
              </m:e>
            </m:d>
          </m:den>
        </m:f>
      </m:oMath>
    </w:p>
    <w:p>
      <w:pPr>
        <w:pStyle w:val="Normal"/>
        <w:jc w:val="center"/>
        <w:rPr>
          <w:sz w:val="20"/>
          <w:szCs w:val="20"/>
        </w:rPr>
      </w:pPr>
      <w:r>
        <w:rPr>
          <w:sz w:val="20"/>
          <w:szCs w:val="20"/>
        </w:rPr>
      </w:r>
    </w:p>
    <w:p>
      <w:pPr>
        <w:pStyle w:val="Normal"/>
        <w:jc w:val="right"/>
        <w:rPr/>
      </w:pPr>
      <w:r>
        <w:rPr/>
      </w:r>
      <m:oMath xmlns:m="http://schemas.openxmlformats.org/officeDocument/2006/math">
        <m:f>
          <m:num>
            <m:f>
              <m:num>
                <m:d>
                  <m:dPr>
                    <m:begChr m:val="("/>
                    <m:endChr m:val=")"/>
                  </m:dPr>
                  <m:e>
                    <m:r>
                      <m:rPr>
                        <m:lit/>
                        <m:nor/>
                      </m:rPr>
                      <w:rPr>
                        <w:rFonts w:ascii="Cambria Math" w:hAnsi="Cambria Math"/>
                      </w:rPr>
                      <m:t xml:space="preserve">pN</m:t>
                    </m:r>
                  </m:e>
                </m:d>
                <m:r>
                  <w:rPr>
                    <w:rFonts w:ascii="Cambria Math" w:hAnsi="Cambria Math"/>
                  </w:rPr>
                  <m:t xml:space="preserve">!</m:t>
                </m:r>
              </m:num>
              <m:den>
                <m:r>
                  <m:rPr>
                    <m:lit/>
                    <m:nor/>
                  </m:rPr>
                  <w:rPr>
                    <w:rFonts w:ascii="Cambria Math" w:hAnsi="Cambria Math"/>
                  </w:rPr>
                  <m:t xml:space="preserve">x</m:t>
                </m:r>
                <m:r>
                  <m:rPr>
                    <m:lit/>
                    <m:nor/>
                  </m:rPr>
                  <w:rPr>
                    <w:rFonts w:ascii="Cambria Math" w:hAnsi="Cambria Math"/>
                  </w:rPr>
                  <m:t xml:space="preserve">!</m:t>
                </m:r>
                <m:d>
                  <m:dPr>
                    <m:begChr m:val="("/>
                    <m:endChr m:val=")"/>
                  </m:dPr>
                  <m:e>
                    <m:r>
                      <m:rPr>
                        <m:lit/>
                        <m:nor/>
                      </m:rPr>
                      <w:rPr>
                        <w:rFonts w:ascii="Cambria Math" w:hAnsi="Cambria Math"/>
                      </w:rPr>
                      <m:t xml:space="preserve">pN</m:t>
                    </m:r>
                    <m:r>
                      <w:rPr>
                        <w:rFonts w:ascii="Cambria Math" w:hAnsi="Cambria Math"/>
                      </w:rPr>
                      <m:t xml:space="preserve">−</m:t>
                    </m:r>
                    <m:r>
                      <w:rPr>
                        <w:rFonts w:ascii="Cambria Math" w:hAnsi="Cambria Math"/>
                      </w:rPr>
                      <m:t xml:space="preserve">X</m:t>
                    </m:r>
                  </m:e>
                </m:d>
                <m:r>
                  <w:rPr>
                    <w:rFonts w:ascii="Cambria Math" w:hAnsi="Cambria Math"/>
                  </w:rPr>
                  <m:t xml:space="preserve">!</m:t>
                </m:r>
              </m:den>
            </m:f>
            <m:r>
              <w:rPr>
                <w:rFonts w:ascii="Cambria Math" w:hAnsi="Cambria Math"/>
              </w:rPr>
              <m:t xml:space="preserve">+</m:t>
            </m:r>
            <m:f>
              <m:num>
                <m:d>
                  <m:dPr>
                    <m:begChr m:val="("/>
                    <m:endChr m:val=")"/>
                  </m:dPr>
                  <m:e>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p</m:t>
                        </m:r>
                      </m:e>
                    </m:d>
                    <m:r>
                      <w:rPr>
                        <w:rFonts w:ascii="Cambria Math" w:hAnsi="Cambria Math"/>
                      </w:rPr>
                      <m:t xml:space="preserve">N</m:t>
                    </m:r>
                  </m:e>
                </m:d>
                <m:r>
                  <w:rPr>
                    <w:rFonts w:ascii="Cambria Math" w:hAnsi="Cambria Math"/>
                  </w:rPr>
                  <m:t xml:space="preserve">!</m:t>
                </m:r>
              </m:num>
              <m:den>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x</m:t>
                    </m:r>
                  </m:e>
                </m:d>
                <m:r>
                  <w:rPr>
                    <w:rFonts w:ascii="Cambria Math" w:hAnsi="Cambria Math"/>
                  </w:rPr>
                  <m:t xml:space="preserve">!</m:t>
                </m:r>
                <m:d>
                  <m:dPr>
                    <m:begChr m:val="("/>
                    <m:endChr m:val=")"/>
                  </m:dPr>
                  <m:e>
                    <m:d>
                      <m:dPr>
                        <m:begChr m:val="("/>
                        <m:endChr m:val=")"/>
                      </m:dPr>
                      <m:e>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p</m:t>
                            </m:r>
                          </m:e>
                        </m:d>
                        <m:r>
                          <w:rPr>
                            <w:rFonts w:ascii="Cambria Math" w:hAnsi="Cambria Math"/>
                          </w:rPr>
                          <m:t xml:space="preserve">N</m:t>
                        </m:r>
                      </m:e>
                    </m:d>
                    <m:r>
                      <w:rPr>
                        <w:rFonts w:ascii="Cambria Math" w:hAnsi="Cambria Math"/>
                      </w:rPr>
                      <m:t xml:space="preserve">−</m:t>
                    </m:r>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X</m:t>
                        </m:r>
                      </m:e>
                    </m:d>
                  </m:e>
                </m:d>
                <m:r>
                  <w:rPr>
                    <w:rFonts w:ascii="Cambria Math" w:hAnsi="Cambria Math"/>
                  </w:rPr>
                  <m:t xml:space="preserve">!</m:t>
                </m:r>
              </m:den>
            </m:f>
          </m:num>
          <m:den>
            <m:f>
              <m:num>
                <m:r>
                  <m:rPr>
                    <m:lit/>
                    <m:nor/>
                  </m:rPr>
                  <w:rPr>
                    <w:rFonts w:ascii="Cambria Math" w:hAnsi="Cambria Math"/>
                  </w:rPr>
                  <m:t xml:space="preserve">N!</m:t>
                </m:r>
              </m:num>
              <m:den>
                <m:r>
                  <m:rPr>
                    <m:lit/>
                    <m:nor/>
                  </m:rPr>
                  <w:rPr>
                    <w:rFonts w:ascii="Cambria Math" w:hAnsi="Cambria Math"/>
                  </w:rPr>
                  <m:t xml:space="preserve">n!</m:t>
                </m:r>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n</m:t>
                    </m:r>
                  </m:e>
                </m:d>
                <m:r>
                  <w:rPr>
                    <w:rFonts w:ascii="Cambria Math" w:hAnsi="Cambria Math"/>
                  </w:rPr>
                  <m:t xml:space="preserve">!</m:t>
                </m:r>
              </m:den>
            </m:f>
          </m:den>
        </m:f>
      </m:oMath>
      <w:r>
        <w:rPr>
          <w:lang w:val="pt-BR"/>
        </w:rPr>
        <w:t xml:space="preserve">                          </w:t>
      </w:r>
      <w:r>
        <w:rPr>
          <w:sz w:val="20"/>
          <w:szCs w:val="20"/>
          <w:lang w:val="pt-BR"/>
        </w:rPr>
        <w:t xml:space="preserve"> </w:t>
      </w:r>
      <w:r>
        <w:rPr>
          <w:sz w:val="20"/>
          <w:szCs w:val="20"/>
        </w:rPr>
        <w:t>(A1.1)</w:t>
      </w:r>
    </w:p>
    <w:p>
      <w:pPr>
        <w:pStyle w:val="Normal"/>
        <w:rPr>
          <w:sz w:val="20"/>
          <w:szCs w:val="20"/>
        </w:rPr>
      </w:pPr>
      <w:r>
        <w:rPr>
          <w:sz w:val="20"/>
          <w:szCs w:val="20"/>
        </w:rPr>
      </w:r>
    </w:p>
    <w:p>
      <w:pPr>
        <w:pStyle w:val="Normal"/>
        <w:rPr/>
      </w:pPr>
      <w:r>
        <w:rPr>
          <w:sz w:val="20"/>
          <w:szCs w:val="20"/>
        </w:rPr>
        <w:t xml:space="preserve">To simplify, </w:t>
      </w:r>
      <w:r>
        <w:rPr>
          <w:bCs/>
          <w:sz w:val="20"/>
          <w:szCs w:val="20"/>
        </w:rPr>
        <w:t>we</w:t>
      </w:r>
      <w:r>
        <w:rPr>
          <w:sz w:val="20"/>
          <w:szCs w:val="20"/>
        </w:rPr>
        <w:t xml:space="preserve"> rewrite the hypergeometric mass function </w:t>
      </w:r>
      <w:r>
        <w:rPr>
          <w:i/>
          <w:iCs/>
          <w:sz w:val="20"/>
          <w:szCs w:val="20"/>
        </w:rPr>
        <w:t xml:space="preserve">h </w:t>
      </w:r>
      <w:r>
        <w:rPr>
          <w:sz w:val="20"/>
          <w:szCs w:val="20"/>
        </w:rPr>
        <w:t xml:space="preserve">to emphasize dependence on the defective rate </w:t>
      </w:r>
      <w:r>
        <w:rPr>
          <w:i/>
          <w:iCs/>
          <w:sz w:val="20"/>
          <w:szCs w:val="20"/>
        </w:rPr>
        <w:t>p</w:t>
      </w:r>
      <w:r>
        <w:rPr>
          <w:sz w:val="20"/>
          <w:szCs w:val="20"/>
        </w:rPr>
        <w:t xml:space="preserve">. </w:t>
      </w:r>
    </w:p>
    <w:p>
      <w:pPr>
        <w:pStyle w:val="Normal"/>
        <w:jc w:val="right"/>
        <w:rPr>
          <w:sz w:val="20"/>
          <w:szCs w:val="20"/>
        </w:rPr>
      </w:pPr>
      <w:r>
        <w:rPr>
          <w:sz w:val="20"/>
          <w:szCs w:val="20"/>
        </w:rPr>
      </w:r>
    </w:p>
    <w:p>
      <w:pPr>
        <w:pStyle w:val="Normal"/>
        <w:jc w:val="center"/>
        <w:rPr/>
      </w:pPr>
      <w:r>
        <w:rPr>
          <w:i/>
          <w:sz w:val="20"/>
        </w:rPr>
        <w:t>P</w:t>
      </w:r>
      <w:r>
        <w:rPr>
          <w:i/>
          <w:sz w:val="20"/>
          <w:vertAlign w:val="subscript"/>
        </w:rPr>
        <w:t>h</w:t>
      </w:r>
      <w:r>
        <w:rPr>
          <w:i/>
          <w:sz w:val="20"/>
        </w:rPr>
        <w:t>(p) = h{ N, n, x, p }</w:t>
      </w:r>
    </w:p>
    <w:p>
      <w:pPr>
        <w:pStyle w:val="Normal"/>
        <w:jc w:val="right"/>
        <w:rPr>
          <w:sz w:val="20"/>
        </w:rPr>
      </w:pPr>
      <w:r>
        <w:rPr>
          <w:sz w:val="20"/>
        </w:rPr>
      </w:r>
    </w:p>
    <w:p>
      <w:pPr>
        <w:pStyle w:val="Normal"/>
        <w:jc w:val="both"/>
        <w:rPr/>
      </w:pPr>
      <w:r>
        <w:rPr>
          <w:sz w:val="20"/>
          <w:szCs w:val="20"/>
        </w:rPr>
        <w:t xml:space="preserve">Supplying numbers to N, n, x, we draw Fig. for appendix A1 to demonstrate this dependence graphically. As </w:t>
      </w:r>
      <w:r>
        <w:rPr>
          <w:i/>
          <w:iCs/>
          <w:sz w:val="20"/>
          <w:szCs w:val="20"/>
        </w:rPr>
        <w:t>p</w:t>
      </w:r>
      <w:r>
        <w:rPr>
          <w:sz w:val="20"/>
          <w:szCs w:val="20"/>
        </w:rPr>
        <w:t xml:space="preserve"> gets closer to zero, the probability of finding samples with</w:t>
      </w:r>
      <w:r>
        <w:rPr>
          <w:i/>
          <w:iCs/>
          <w:sz w:val="20"/>
          <w:szCs w:val="20"/>
        </w:rPr>
        <w:t xml:space="preserve"> x</w:t>
      </w:r>
      <w:r>
        <w:rPr>
          <w:sz w:val="20"/>
          <w:szCs w:val="20"/>
        </w:rPr>
        <w:t xml:space="preserve"> = 0 becomes more likely, </w:t>
      </w:r>
      <w:r>
        <w:rPr>
          <w:i/>
          <w:iCs/>
          <w:sz w:val="20"/>
          <w:szCs w:val="20"/>
        </w:rPr>
        <w:t>P</w:t>
      </w:r>
      <w:r>
        <w:rPr>
          <w:i/>
          <w:iCs/>
          <w:sz w:val="20"/>
          <w:szCs w:val="20"/>
          <w:vertAlign w:val="subscript"/>
        </w:rPr>
        <w:t>h</w:t>
      </w:r>
      <w:r>
        <w:rPr>
          <w:i/>
          <w:iCs/>
          <w:sz w:val="20"/>
          <w:szCs w:val="20"/>
        </w:rPr>
        <w:t>(p)</w:t>
      </w:r>
      <w:r>
        <w:rPr>
          <w:sz w:val="20"/>
          <w:szCs w:val="20"/>
        </w:rPr>
        <w:t xml:space="preserve"> approaches one. The step format for </w:t>
      </w:r>
      <w:r>
        <w:rPr>
          <w:i/>
          <w:iCs/>
          <w:sz w:val="20"/>
          <w:szCs w:val="20"/>
        </w:rPr>
        <w:t>N</w:t>
      </w:r>
      <w:r>
        <w:rPr>
          <w:sz w:val="20"/>
          <w:szCs w:val="20"/>
        </w:rPr>
        <w:t xml:space="preserve">=500 is due to the discrete nature of this non-continuous distribution. Allowing </w:t>
      </w:r>
      <w:r>
        <w:rPr>
          <w:i/>
          <w:iCs/>
          <w:sz w:val="20"/>
          <w:szCs w:val="20"/>
        </w:rPr>
        <w:t>N</w:t>
      </w:r>
      <w:r>
        <w:rPr>
          <w:sz w:val="20"/>
          <w:szCs w:val="20"/>
        </w:rPr>
        <w:t xml:space="preserve"> to approach infinity in the hypergeometric distribution will result in the binomial distribution. GUTTMAN, et al (p. 30, 1982) demonstrates this theorem.</w:t>
      </w:r>
    </w:p>
    <w:p>
      <w:pPr>
        <w:pStyle w:val="Normal"/>
        <w:jc w:val="center"/>
        <w:rPr/>
      </w:pPr>
      <w:r>
        <w:rPr>
          <w:sz w:val="20"/>
          <w:szCs w:val="20"/>
        </w:rPr>
        <w:t xml:space="preserve"> </w:t>
      </w:r>
      <w:r>
        <w:rPr>
          <w:sz w:val="20"/>
          <w:szCs w:val="20"/>
        </w:rPr>
        <w:drawing>
          <wp:inline distT="0" distB="0" distL="0" distR="0">
            <wp:extent cx="5668645" cy="3025775"/>
            <wp:effectExtent l="0" t="0" r="0" b="0"/>
            <wp:docPr id="8" name="Image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
                    <pic:cNvPicPr>
                      <a:picLocks noChangeAspect="1" noChangeArrowheads="1"/>
                    </pic:cNvPicPr>
                  </pic:nvPicPr>
                  <pic:blipFill>
                    <a:blip r:embed="rId9"/>
                    <a:stretch>
                      <a:fillRect/>
                    </a:stretch>
                  </pic:blipFill>
                  <pic:spPr bwMode="auto">
                    <a:xfrm>
                      <a:off x="0" y="0"/>
                      <a:ext cx="5668645" cy="3025775"/>
                    </a:xfrm>
                    <a:prstGeom prst="rect">
                      <a:avLst/>
                    </a:prstGeom>
                  </pic:spPr>
                </pic:pic>
              </a:graphicData>
            </a:graphic>
          </wp:inline>
        </w:drawing>
      </w:r>
      <w:r>
        <w:rPr>
          <w:b/>
          <w:bCs/>
          <w:sz w:val="20"/>
          <w:szCs w:val="20"/>
        </w:rPr>
        <w:t xml:space="preserve">Fig. </w:t>
      </w:r>
      <w:r>
        <w:rPr>
          <w:sz w:val="20"/>
          <w:szCs w:val="20"/>
        </w:rPr>
        <w:t xml:space="preserve">for appendix A1 Mass hypergeometric distribution </w:t>
      </w:r>
      <w:r>
        <w:rPr>
          <w:i/>
          <w:sz w:val="20"/>
          <w:szCs w:val="20"/>
        </w:rPr>
        <w:t>P</w:t>
      </w:r>
      <w:r>
        <w:rPr>
          <w:i/>
          <w:sz w:val="20"/>
          <w:szCs w:val="20"/>
          <w:vertAlign w:val="subscript"/>
        </w:rPr>
        <w:t>h</w:t>
      </w:r>
      <w:r>
        <w:rPr>
          <w:i/>
          <w:sz w:val="20"/>
          <w:szCs w:val="20"/>
        </w:rPr>
        <w:t>(p) = h{ N, 300, 0, p }</w:t>
      </w:r>
    </w:p>
    <w:p>
      <w:pPr>
        <w:pStyle w:val="Normal"/>
        <w:jc w:val="center"/>
        <w:rPr/>
      </w:pPr>
      <w:r>
        <w:rPr/>
      </w:r>
    </w:p>
    <w:p>
      <w:pPr>
        <w:pStyle w:val="Normal"/>
        <w:jc w:val="both"/>
        <w:rPr/>
      </w:pPr>
      <w:r>
        <w:rPr>
          <w:sz w:val="20"/>
          <w:szCs w:val="20"/>
        </w:rPr>
        <w:t xml:space="preserve">For acceptance sampling, the probability of accepting the lot should be calculated as a sum involving </w:t>
      </w:r>
      <w:r>
        <w:rPr>
          <w:i/>
          <w:iCs/>
          <w:sz w:val="20"/>
          <w:szCs w:val="20"/>
        </w:rPr>
        <w:t>x</w:t>
      </w:r>
      <w:r>
        <w:rPr>
          <w:sz w:val="20"/>
          <w:szCs w:val="20"/>
        </w:rPr>
        <w:t xml:space="preserve"> = 0, 1, 2…</w:t>
      </w:r>
      <w:r>
        <w:rPr>
          <w:i/>
          <w:iCs/>
          <w:sz w:val="20"/>
          <w:szCs w:val="20"/>
        </w:rPr>
        <w:t>c</w:t>
      </w:r>
      <w:r>
        <w:rPr>
          <w:sz w:val="20"/>
          <w:szCs w:val="20"/>
        </w:rPr>
        <w:t xml:space="preserve">, in the framework of the cumulative probability distribution. Specifically, in a sample of size </w:t>
      </w:r>
      <w:r>
        <w:rPr>
          <w:i/>
          <w:iCs/>
          <w:sz w:val="20"/>
          <w:szCs w:val="20"/>
        </w:rPr>
        <w:t>n</w:t>
      </w:r>
      <w:r>
        <w:rPr>
          <w:sz w:val="20"/>
          <w:szCs w:val="20"/>
        </w:rPr>
        <w:t xml:space="preserve">, from a population of size </w:t>
      </w:r>
      <w:r>
        <w:rPr>
          <w:i/>
          <w:iCs/>
          <w:sz w:val="20"/>
          <w:szCs w:val="20"/>
        </w:rPr>
        <w:t>N</w:t>
      </w:r>
      <w:r>
        <w:rPr>
          <w:sz w:val="20"/>
          <w:szCs w:val="20"/>
        </w:rPr>
        <w:t xml:space="preserve">, a lot is perhaps deemed acceptable even though the sample may contain up to </w:t>
      </w:r>
      <w:r>
        <w:rPr>
          <w:i/>
          <w:iCs/>
          <w:sz w:val="20"/>
          <w:szCs w:val="20"/>
        </w:rPr>
        <w:t>c</w:t>
      </w:r>
      <w:r>
        <w:rPr>
          <w:sz w:val="20"/>
          <w:szCs w:val="20"/>
        </w:rPr>
        <w:t xml:space="preserve"> defective items. Consequently, with H representing the cumulative hypergeometric distribution:</w:t>
      </w:r>
    </w:p>
    <w:p>
      <w:pPr>
        <w:pStyle w:val="Normal"/>
        <w:jc w:val="both"/>
        <w:rPr>
          <w:sz w:val="20"/>
          <w:szCs w:val="20"/>
        </w:rPr>
      </w:pPr>
      <w:r>
        <w:rPr>
          <w:sz w:val="20"/>
          <w:szCs w:val="20"/>
        </w:rPr>
        <w:t xml:space="preserve"> </w:t>
      </w:r>
    </w:p>
    <w:p>
      <w:pPr>
        <w:pStyle w:val="Normal"/>
        <w:jc w:val="right"/>
        <w:rPr>
          <w:i/>
          <w:i/>
          <w:sz w:val="20"/>
        </w:rPr>
      </w:pPr>
      <w:r>
        <w:rPr>
          <w:i/>
          <w:sz w:val="20"/>
        </w:rPr>
      </w:r>
    </w:p>
    <w:p>
      <w:pPr>
        <w:pStyle w:val="Normal"/>
        <w:jc w:val="right"/>
        <w:rPr/>
      </w:pPr>
      <w:r>
        <w:rPr>
          <w:i/>
          <w:sz w:val="20"/>
        </w:rPr>
        <w:t>P</w:t>
      </w:r>
      <w:r>
        <w:rPr>
          <w:i/>
          <w:sz w:val="20"/>
          <w:vertAlign w:val="subscript"/>
        </w:rPr>
        <w:t>H</w:t>
      </w:r>
      <w:r>
        <w:rPr>
          <w:i/>
          <w:sz w:val="20"/>
        </w:rPr>
        <w:t xml:space="preserve">(c) = H{ PL(N, n, c), p }  </w:t>
      </w:r>
      <w:r>
        <w:rPr>
          <w:sz w:val="20"/>
        </w:rPr>
        <w:t xml:space="preserve">                                                        (A1.2)</w:t>
      </w:r>
    </w:p>
    <w:p>
      <w:pPr>
        <w:pStyle w:val="Normal"/>
        <w:jc w:val="both"/>
        <w:rPr>
          <w:sz w:val="20"/>
        </w:rPr>
      </w:pPr>
      <w:r>
        <w:rPr>
          <w:sz w:val="20"/>
        </w:rPr>
      </w:r>
    </w:p>
    <w:p>
      <w:pPr>
        <w:pStyle w:val="Normal"/>
        <w:jc w:val="both"/>
        <w:rPr/>
      </w:pPr>
      <w:r>
        <w:rPr>
          <w:sz w:val="20"/>
          <w:szCs w:val="20"/>
        </w:rPr>
        <w:t xml:space="preserve">The hypergeometric is more complete and precise than the binomial and the Poisson. Even though the means are identical for all three distributions (np), the binomial variance </w:t>
      </w:r>
      <w:r>
        <w:rPr>
          <w:bCs/>
          <w:i/>
          <w:sz w:val="20"/>
          <w:szCs w:val="20"/>
        </w:rPr>
        <w:t>varb(x)</w:t>
      </w:r>
      <w:r>
        <w:rPr>
          <w:i/>
          <w:sz w:val="20"/>
        </w:rPr>
        <w:t xml:space="preserve"> </w:t>
      </w:r>
      <w:r>
        <w:rPr>
          <w:sz w:val="20"/>
          <w:szCs w:val="20"/>
        </w:rPr>
        <w:t xml:space="preserve">and the hypergeometric variance </w:t>
      </w:r>
      <w:r>
        <w:rPr>
          <w:bCs/>
          <w:i/>
          <w:sz w:val="20"/>
          <w:szCs w:val="20"/>
        </w:rPr>
        <w:t xml:space="preserve">varh(x) </w:t>
      </w:r>
      <w:r>
        <w:rPr>
          <w:bCs/>
          <w:sz w:val="20"/>
          <w:szCs w:val="20"/>
        </w:rPr>
        <w:t xml:space="preserve">have distinct values, but </w:t>
      </w:r>
      <w:r>
        <w:rPr>
          <w:bCs/>
          <w:i/>
          <w:sz w:val="20"/>
          <w:szCs w:val="20"/>
        </w:rPr>
        <w:t xml:space="preserve">varb(x) </w:t>
      </w:r>
      <w:r>
        <w:rPr>
          <w:bCs/>
          <w:sz w:val="20"/>
          <w:szCs w:val="20"/>
        </w:rPr>
        <w:t xml:space="preserve">is always greater than </w:t>
      </w:r>
      <w:r>
        <w:rPr>
          <w:bCs/>
          <w:i/>
          <w:sz w:val="20"/>
          <w:szCs w:val="20"/>
        </w:rPr>
        <w:t>varh(x)</w:t>
      </w:r>
    </w:p>
    <w:p>
      <w:pPr>
        <w:pStyle w:val="Normal"/>
        <w:jc w:val="both"/>
        <w:rPr>
          <w:sz w:val="20"/>
          <w:szCs w:val="20"/>
        </w:rPr>
      </w:pPr>
      <w:r>
        <w:rPr>
          <w:sz w:val="20"/>
          <w:szCs w:val="20"/>
        </w:rPr>
      </w:r>
    </w:p>
    <w:p>
      <w:pPr>
        <w:pStyle w:val="Normal"/>
        <w:jc w:val="center"/>
        <w:rPr>
          <w:i/>
          <w:i/>
          <w:sz w:val="20"/>
          <w:lang w:val="pt-BR"/>
        </w:rPr>
      </w:pPr>
      <w:r>
        <w:rPr>
          <w:i/>
          <w:sz w:val="20"/>
          <w:lang w:val="pt-BR"/>
        </w:rPr>
        <w:t>varb(x) = np(1-p),</w:t>
      </w:r>
    </w:p>
    <w:p>
      <w:pPr>
        <w:pStyle w:val="Normal"/>
        <w:jc w:val="right"/>
        <w:rPr>
          <w:sz w:val="20"/>
          <w:lang w:val="pt-BR"/>
        </w:rPr>
      </w:pPr>
      <w:r>
        <w:rPr>
          <w:sz w:val="20"/>
          <w:lang w:val="pt-BR"/>
        </w:rPr>
      </w:r>
    </w:p>
    <w:p>
      <w:pPr>
        <w:pStyle w:val="Normal"/>
        <w:jc w:val="center"/>
        <w:rPr>
          <w:i/>
          <w:i/>
          <w:sz w:val="20"/>
          <w:lang w:val="pt-BR"/>
        </w:rPr>
      </w:pPr>
      <w:r>
        <w:rPr>
          <w:i/>
          <w:sz w:val="20"/>
          <w:lang w:val="pt-BR"/>
        </w:rPr>
        <w:t>varh(x) = varb(x)*(N-n)/(N-1)</w:t>
      </w:r>
    </w:p>
    <w:p>
      <w:pPr>
        <w:pStyle w:val="Normal"/>
        <w:jc w:val="both"/>
        <w:rPr>
          <w:sz w:val="20"/>
          <w:lang w:val="pt-BR"/>
        </w:rPr>
      </w:pPr>
      <w:r>
        <w:rPr>
          <w:sz w:val="20"/>
          <w:lang w:val="pt-BR"/>
        </w:rPr>
      </w:r>
    </w:p>
    <w:p>
      <w:pPr>
        <w:pStyle w:val="Normal"/>
        <w:jc w:val="both"/>
        <w:rPr/>
      </w:pPr>
      <w:r>
        <w:rPr>
          <w:bCs/>
          <w:sz w:val="20"/>
          <w:szCs w:val="20"/>
        </w:rPr>
        <w:t xml:space="preserve">The Poisson variance </w:t>
      </w:r>
      <w:r>
        <w:rPr>
          <w:bCs/>
          <w:i/>
          <w:sz w:val="20"/>
          <w:szCs w:val="20"/>
        </w:rPr>
        <w:t>varp</w:t>
      </w:r>
      <w:r>
        <w:rPr>
          <w:bCs/>
          <w:sz w:val="20"/>
          <w:szCs w:val="20"/>
        </w:rPr>
        <w:t xml:space="preserve">(x) is simply </w:t>
      </w:r>
      <w:r>
        <w:rPr>
          <w:bCs/>
          <w:i/>
          <w:iCs/>
          <w:sz w:val="20"/>
          <w:szCs w:val="20"/>
        </w:rPr>
        <w:t>np</w:t>
      </w:r>
      <w:r>
        <w:rPr>
          <w:bCs/>
          <w:sz w:val="20"/>
          <w:szCs w:val="20"/>
        </w:rPr>
        <w:t xml:space="preserve">, equal to its mean and, consequently, when </w:t>
      </w:r>
      <w:r>
        <w:rPr>
          <w:bCs/>
          <w:i/>
          <w:iCs/>
          <w:sz w:val="20"/>
          <w:szCs w:val="20"/>
        </w:rPr>
        <w:t>p</w:t>
      </w:r>
      <w:r>
        <w:rPr>
          <w:bCs/>
          <w:sz w:val="20"/>
          <w:szCs w:val="20"/>
        </w:rPr>
        <w:t xml:space="preserve"> is very small approaching zero, then </w:t>
      </w:r>
      <w:r>
        <w:rPr>
          <w:bCs/>
          <w:i/>
          <w:iCs/>
          <w:sz w:val="20"/>
          <w:szCs w:val="20"/>
        </w:rPr>
        <w:t>varb(x) ≈ varp(x)</w:t>
      </w:r>
      <w:r>
        <w:rPr>
          <w:bCs/>
          <w:sz w:val="20"/>
          <w:szCs w:val="20"/>
        </w:rPr>
        <w:t>.The advantage of the hypergeometric is that its variance is smaller, and f</w:t>
      </w:r>
      <w:r>
        <w:rPr>
          <w:sz w:val="20"/>
          <w:szCs w:val="20"/>
        </w:rPr>
        <w:t xml:space="preserve">urthermore, much smaller when N and n are proximate values. The vertical axis in the next figure is the ratio </w:t>
      </w:r>
      <w:r>
        <w:rPr>
          <w:i/>
          <w:iCs/>
          <w:sz w:val="20"/>
          <w:szCs w:val="20"/>
        </w:rPr>
        <w:t>varh(x)/varb(x)</w:t>
      </w:r>
      <w:r>
        <w:rPr>
          <w:sz w:val="20"/>
          <w:szCs w:val="20"/>
        </w:rPr>
        <w:t xml:space="preserve"> which varies from 0.0 to 1.0. The </w:t>
      </w:r>
      <w:r>
        <w:rPr>
          <w:i/>
          <w:iCs/>
          <w:sz w:val="20"/>
          <w:szCs w:val="20"/>
        </w:rPr>
        <w:t>x-</w:t>
      </w:r>
      <w:r>
        <w:rPr>
          <w:sz w:val="20"/>
          <w:szCs w:val="20"/>
        </w:rPr>
        <w:t xml:space="preserve"> and </w:t>
      </w:r>
      <w:r>
        <w:rPr>
          <w:i/>
          <w:iCs/>
          <w:sz w:val="20"/>
          <w:szCs w:val="20"/>
        </w:rPr>
        <w:t>y-</w:t>
      </w:r>
      <w:r>
        <w:rPr>
          <w:sz w:val="20"/>
          <w:szCs w:val="20"/>
        </w:rPr>
        <w:t xml:space="preserve"> axes at the base are sample size </w:t>
      </w:r>
      <w:r>
        <w:rPr>
          <w:i/>
          <w:iCs/>
          <w:sz w:val="20"/>
          <w:szCs w:val="20"/>
        </w:rPr>
        <w:t>n</w:t>
      </w:r>
      <w:r>
        <w:rPr>
          <w:sz w:val="20"/>
          <w:szCs w:val="20"/>
        </w:rPr>
        <w:t xml:space="preserve"> and population size </w:t>
      </w:r>
      <w:r>
        <w:rPr>
          <w:i/>
          <w:iCs/>
          <w:sz w:val="20"/>
          <w:szCs w:val="20"/>
        </w:rPr>
        <w:t>N</w:t>
      </w:r>
      <w:r>
        <w:rPr>
          <w:sz w:val="20"/>
          <w:szCs w:val="20"/>
        </w:rPr>
        <w:t xml:space="preserve">. The figure shows that when </w:t>
      </w:r>
      <w:r>
        <w:rPr>
          <w:i/>
          <w:iCs/>
          <w:sz w:val="20"/>
          <w:szCs w:val="20"/>
        </w:rPr>
        <w:t>N</w:t>
      </w:r>
      <w:r>
        <w:rPr>
          <w:sz w:val="20"/>
          <w:szCs w:val="20"/>
        </w:rPr>
        <w:t xml:space="preserve"> is large and </w:t>
      </w:r>
      <w:r>
        <w:rPr>
          <w:i/>
          <w:iCs/>
          <w:sz w:val="20"/>
          <w:szCs w:val="20"/>
        </w:rPr>
        <w:t>n</w:t>
      </w:r>
      <w:r>
        <w:rPr>
          <w:sz w:val="20"/>
          <w:szCs w:val="20"/>
        </w:rPr>
        <w:t xml:space="preserve"> small, there is practically no difference between the two variances. However, when </w:t>
      </w:r>
      <w:r>
        <w:rPr>
          <w:i/>
          <w:iCs/>
          <w:sz w:val="20"/>
          <w:szCs w:val="20"/>
        </w:rPr>
        <w:t>N</w:t>
      </w:r>
      <w:r>
        <w:rPr>
          <w:sz w:val="20"/>
          <w:szCs w:val="20"/>
        </w:rPr>
        <w:t xml:space="preserve"> and </w:t>
      </w:r>
      <w:r>
        <w:rPr>
          <w:i/>
          <w:iCs/>
          <w:sz w:val="20"/>
          <w:szCs w:val="20"/>
        </w:rPr>
        <w:t>n</w:t>
      </w:r>
      <w:r>
        <w:rPr>
          <w:sz w:val="20"/>
          <w:szCs w:val="20"/>
        </w:rPr>
        <w:t xml:space="preserve"> have similar values, the result is a value of </w:t>
      </w:r>
      <w:r>
        <w:rPr>
          <w:i/>
          <w:iCs/>
          <w:sz w:val="20"/>
          <w:szCs w:val="20"/>
        </w:rPr>
        <w:t>varh(x)/varb(x)</w:t>
      </w:r>
      <w:r>
        <w:rPr>
          <w:sz w:val="20"/>
          <w:szCs w:val="20"/>
        </w:rPr>
        <w:t xml:space="preserve"> that approximates zero, the hypergeometric variance being much smaller than the binomial. Even when population size </w:t>
      </w:r>
      <w:r>
        <w:rPr>
          <w:i/>
          <w:iCs/>
          <w:sz w:val="20"/>
          <w:szCs w:val="20"/>
        </w:rPr>
        <w:t>N</w:t>
      </w:r>
      <w:r>
        <w:rPr>
          <w:sz w:val="20"/>
          <w:szCs w:val="20"/>
        </w:rPr>
        <w:t xml:space="preserve"> is 40,000, and when sample size </w:t>
      </w:r>
      <w:r>
        <w:rPr>
          <w:i/>
          <w:iCs/>
          <w:sz w:val="20"/>
          <w:szCs w:val="20"/>
        </w:rPr>
        <w:t>n</w:t>
      </w:r>
      <w:r>
        <w:rPr>
          <w:sz w:val="20"/>
          <w:szCs w:val="20"/>
        </w:rPr>
        <w:t xml:space="preserve"> is relatively large, the difference between the two variances can be relevant. Considering that the hypergeometric distribution is more general than both the binomial and the Poisson, and therefore more accurate, the question arises why should the hypergeometric continue to be ignored in many practical areas especially in this era of high-speed technologies? </w:t>
      </w:r>
    </w:p>
    <w:p>
      <w:pPr>
        <w:pStyle w:val="Normal"/>
        <w:jc w:val="both"/>
        <w:rPr>
          <w:sz w:val="20"/>
          <w:szCs w:val="20"/>
        </w:rPr>
      </w:pPr>
      <w:r>
        <w:rPr>
          <w:sz w:val="20"/>
          <w:szCs w:val="20"/>
        </w:rPr>
      </w:r>
    </w:p>
    <w:p>
      <w:pPr>
        <w:pStyle w:val="Normal"/>
        <w:jc w:val="both"/>
        <w:rPr/>
      </w:pPr>
      <w:r>
        <w:rPr/>
        <w:drawing>
          <wp:inline distT="0" distB="0" distL="0" distR="0">
            <wp:extent cx="5668645" cy="3109595"/>
            <wp:effectExtent l="0" t="0" r="0" b="0"/>
            <wp:docPr id="9"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
                    <pic:cNvPicPr>
                      <a:picLocks noChangeAspect="1" noChangeArrowheads="1"/>
                    </pic:cNvPicPr>
                  </pic:nvPicPr>
                  <pic:blipFill>
                    <a:blip r:embed="rId10"/>
                    <a:stretch>
                      <a:fillRect/>
                    </a:stretch>
                  </pic:blipFill>
                  <pic:spPr bwMode="auto">
                    <a:xfrm>
                      <a:off x="0" y="0"/>
                      <a:ext cx="5668645" cy="3109595"/>
                    </a:xfrm>
                    <a:prstGeom prst="rect">
                      <a:avLst/>
                    </a:prstGeom>
                  </pic:spPr>
                </pic:pic>
              </a:graphicData>
            </a:graphic>
          </wp:inline>
        </w:drawing>
      </w:r>
    </w:p>
    <w:p>
      <w:pPr>
        <w:pStyle w:val="Normal"/>
        <w:jc w:val="both"/>
        <w:rPr>
          <w:sz w:val="20"/>
          <w:szCs w:val="20"/>
        </w:rPr>
      </w:pPr>
      <w:r>
        <w:rPr>
          <w:sz w:val="20"/>
          <w:szCs w:val="20"/>
        </w:rPr>
      </w:r>
    </w:p>
    <w:p>
      <w:pPr>
        <w:pStyle w:val="Normal"/>
        <w:jc w:val="center"/>
        <w:rPr/>
      </w:pPr>
      <w:r>
        <w:rPr>
          <w:b/>
          <w:bCs/>
          <w:sz w:val="20"/>
        </w:rPr>
        <w:t xml:space="preserve">Fig. </w:t>
      </w:r>
      <w:r>
        <w:rPr>
          <w:sz w:val="20"/>
        </w:rPr>
        <w:t>for appendix</w:t>
      </w:r>
      <w:r>
        <w:rPr>
          <w:b/>
          <w:bCs/>
          <w:sz w:val="20"/>
        </w:rPr>
        <w:t xml:space="preserve"> </w:t>
      </w:r>
      <w:r>
        <w:rPr>
          <w:sz w:val="20"/>
        </w:rPr>
        <w:t xml:space="preserve">A1 Comparing </w:t>
      </w:r>
      <w:r>
        <w:rPr>
          <w:sz w:val="20"/>
          <w:szCs w:val="20"/>
        </w:rPr>
        <w:t xml:space="preserve">hypergeometric and binomial </w:t>
      </w:r>
      <w:r>
        <w:rPr>
          <w:sz w:val="20"/>
        </w:rPr>
        <w:t>variances</w:t>
      </w:r>
      <w:r>
        <w:rPr>
          <w:sz w:val="20"/>
          <w:szCs w:val="20"/>
        </w:rPr>
        <w:t xml:space="preserve"> </w:t>
      </w:r>
    </w:p>
    <w:p>
      <w:pPr>
        <w:pStyle w:val="Normal"/>
        <w:rPr>
          <w:b/>
          <w:b/>
          <w:bCs/>
          <w:sz w:val="20"/>
          <w:szCs w:val="20"/>
        </w:rPr>
      </w:pPr>
      <w:r>
        <w:rPr>
          <w:b/>
          <w:bCs/>
          <w:sz w:val="20"/>
          <w:szCs w:val="20"/>
        </w:rPr>
      </w:r>
    </w:p>
    <w:p>
      <w:pPr>
        <w:pStyle w:val="Normal"/>
        <w:rPr>
          <w:bCs/>
          <w:sz w:val="20"/>
          <w:szCs w:val="20"/>
        </w:rPr>
      </w:pPr>
      <w:r>
        <w:rPr>
          <w:b/>
          <w:bCs/>
          <w:sz w:val="20"/>
          <w:szCs w:val="20"/>
        </w:rPr>
        <w:t>A2: Producer sampling plans recalculated with the hypergeometric distribution</w:t>
      </w:r>
    </w:p>
    <w:p>
      <w:pPr>
        <w:pStyle w:val="Normal"/>
        <w:rPr>
          <w:sz w:val="20"/>
          <w:szCs w:val="20"/>
        </w:rPr>
      </w:pPr>
      <w:r>
        <w:rPr>
          <w:sz w:val="20"/>
          <w:szCs w:val="20"/>
        </w:rPr>
      </w:r>
    </w:p>
    <w:p>
      <w:pPr>
        <w:pStyle w:val="Normal"/>
        <w:jc w:val="both"/>
        <w:rPr/>
      </w:pPr>
      <w:r>
        <w:rPr>
          <w:bCs/>
          <w:sz w:val="20"/>
          <w:szCs w:val="20"/>
        </w:rPr>
        <w:t>For the industrial practitioner who needs to use a producer sampling plan right now urgently, go directly to Table A2.1 for producer sampling plans that have been revised using the hypergeometric distribution. This table incorporates the most popular plans found in current standards for the producer, but risk factors have been revised with the hypergeometric distribution. It is common in practice to use sampling plan tables without a careful understanding of the concepts that generate the numerical entries and may result in poor decision-making. Moreover, this may be the reason behind disregarding the hypergeometric distribution as the proper base of the calculations.</w:t>
      </w:r>
    </w:p>
    <w:p>
      <w:pPr>
        <w:pStyle w:val="Normal"/>
        <w:jc w:val="both"/>
        <w:rPr>
          <w:sz w:val="20"/>
          <w:szCs w:val="20"/>
        </w:rPr>
      </w:pPr>
      <w:r>
        <w:rPr>
          <w:sz w:val="20"/>
          <w:szCs w:val="20"/>
        </w:rPr>
      </w:r>
    </w:p>
    <w:p>
      <w:pPr>
        <w:pStyle w:val="Normal"/>
        <w:jc w:val="both"/>
        <w:rPr/>
      </w:pPr>
      <w:r>
        <w:rPr>
          <w:bCs/>
          <w:sz w:val="20"/>
          <w:szCs w:val="20"/>
        </w:rPr>
        <w:t xml:space="preserve">Single sampling plans are ubiquitous in practically all industries and are the focus of this article. Double and multiple stage sampling plans may be less risky in a theoretical sense showing lower probability of sampling error, however, applications on the shop floor require intensive training and the learning curve is uncomfortably steep. Single sampling plans on the other hand will reduce costs significantly and even bring a new dynamic to the factory. The elimination of costly 100% total inspection will enhance the adoption of modern management techniques in general, and help to make negotiations between buyers and sellers more transparent and organized. Our intention is to show how standard sampling plans like the ISO standards (1999, 1985) can be improved by revising tables with the hypergeometric distribution and more importantly taking into account the correct usage of hypothesis testing. All major and most emerging economies have similar standards. Table A2.1 for producer sampling plans, the most utilized on a worldwide scale (but not always coherently), previews some important results from this paper and can be used immediately. </w:t>
      </w:r>
      <w:r>
        <w:rPr>
          <w:sz w:val="20"/>
          <w:szCs w:val="20"/>
        </w:rPr>
        <w:t xml:space="preserve">This table combines several tables of popular national and international sampling plans. </w:t>
      </w:r>
    </w:p>
    <w:p>
      <w:pPr>
        <w:pStyle w:val="Normal"/>
        <w:jc w:val="both"/>
        <w:rPr>
          <w:bCs/>
          <w:sz w:val="20"/>
          <w:szCs w:val="20"/>
        </w:rPr>
      </w:pPr>
      <w:r>
        <w:rPr>
          <w:bCs/>
          <w:sz w:val="20"/>
          <w:szCs w:val="20"/>
        </w:rPr>
      </w:r>
    </w:p>
    <w:p>
      <w:pPr>
        <w:pStyle w:val="Normal"/>
        <w:jc w:val="both"/>
        <w:rPr>
          <w:b/>
          <w:b/>
          <w:bCs/>
        </w:rPr>
      </w:pPr>
      <w:r>
        <w:rPr>
          <w:b/>
          <w:bCs/>
          <w:sz w:val="20"/>
          <w:szCs w:val="20"/>
        </w:rPr>
        <w:t>How to use Table A2.1 step-by-step</w:t>
      </w:r>
    </w:p>
    <w:p>
      <w:pPr>
        <w:pStyle w:val="Normal"/>
        <w:jc w:val="both"/>
        <w:rPr>
          <w:sz w:val="20"/>
          <w:szCs w:val="20"/>
        </w:rPr>
      </w:pPr>
      <w:r>
        <w:rPr>
          <w:sz w:val="20"/>
          <w:szCs w:val="20"/>
        </w:rPr>
      </w:r>
    </w:p>
    <w:p>
      <w:pPr>
        <w:pStyle w:val="Normal"/>
        <w:jc w:val="both"/>
        <w:rPr>
          <w:sz w:val="20"/>
          <w:szCs w:val="20"/>
        </w:rPr>
      </w:pPr>
      <w:r>
        <w:rPr>
          <w:sz w:val="20"/>
          <w:szCs w:val="20"/>
        </w:rPr>
        <w:t xml:space="preserve">1. Choose the size of the lot </w:t>
      </w:r>
      <w:r>
        <w:rPr>
          <w:i/>
          <w:iCs/>
          <w:sz w:val="20"/>
          <w:szCs w:val="20"/>
        </w:rPr>
        <w:t>N</w:t>
      </w:r>
      <w:r>
        <w:rPr>
          <w:sz w:val="20"/>
          <w:szCs w:val="20"/>
        </w:rPr>
        <w:t xml:space="preserve"> from the second column.</w:t>
      </w:r>
    </w:p>
    <w:p>
      <w:pPr>
        <w:pStyle w:val="Normal"/>
        <w:jc w:val="both"/>
        <w:rPr>
          <w:sz w:val="20"/>
          <w:szCs w:val="20"/>
        </w:rPr>
      </w:pPr>
      <w:r>
        <w:rPr>
          <w:sz w:val="20"/>
          <w:szCs w:val="20"/>
        </w:rPr>
        <w:t xml:space="preserve">2. The third column gives the sample size </w:t>
      </w:r>
      <w:r>
        <w:rPr>
          <w:i/>
          <w:iCs/>
          <w:sz w:val="20"/>
          <w:szCs w:val="20"/>
        </w:rPr>
        <w:t>n</w:t>
      </w:r>
      <w:r>
        <w:rPr>
          <w:sz w:val="20"/>
          <w:szCs w:val="20"/>
        </w:rPr>
        <w:t xml:space="preserve">. </w:t>
      </w:r>
    </w:p>
    <w:p>
      <w:pPr>
        <w:pStyle w:val="Normal"/>
        <w:jc w:val="both"/>
        <w:rPr>
          <w:sz w:val="20"/>
          <w:szCs w:val="20"/>
        </w:rPr>
      </w:pPr>
      <w:r>
        <w:rPr>
          <w:bCs/>
          <w:sz w:val="20"/>
          <w:szCs w:val="20"/>
        </w:rPr>
        <w:t xml:space="preserve">3. Choose the worst level of quality permitted by the producer – acceptance quality level </w:t>
      </w:r>
      <w:r>
        <w:rPr>
          <w:bCs/>
          <w:i/>
          <w:sz w:val="20"/>
          <w:szCs w:val="20"/>
        </w:rPr>
        <w:t>AQL</w:t>
      </w:r>
      <w:r>
        <w:rPr>
          <w:bCs/>
          <w:sz w:val="20"/>
          <w:szCs w:val="20"/>
        </w:rPr>
        <w:t xml:space="preserve">. Only four levels are given in the table: 0.04%, 0.065%, 0.65%, 1%, reflecting the very high standards of modern industry. </w:t>
      </w:r>
    </w:p>
    <w:p>
      <w:pPr>
        <w:pStyle w:val="Normal"/>
        <w:jc w:val="both"/>
        <w:rPr/>
      </w:pPr>
      <w:r>
        <w:rPr>
          <w:sz w:val="20"/>
          <w:szCs w:val="20"/>
        </w:rPr>
        <w:t>4. The column</w:t>
      </w:r>
      <w:r>
        <w:rPr>
          <w:i/>
          <w:iCs/>
          <w:sz w:val="20"/>
          <w:szCs w:val="20"/>
        </w:rPr>
        <w:t xml:space="preserve"> c </w:t>
      </w:r>
      <w:r>
        <w:rPr>
          <w:sz w:val="20"/>
          <w:szCs w:val="20"/>
        </w:rPr>
        <w:t xml:space="preserve">presents the cutoff number of failed parts in the sample that still allow for the acceptance of the lot as conforming. Consequently, if </w:t>
      </w:r>
      <w:r>
        <w:rPr>
          <w:i/>
          <w:iCs/>
          <w:sz w:val="20"/>
          <w:szCs w:val="20"/>
        </w:rPr>
        <w:t xml:space="preserve">c </w:t>
      </w:r>
      <w:r>
        <w:rPr>
          <w:sz w:val="20"/>
          <w:szCs w:val="20"/>
        </w:rPr>
        <w:t xml:space="preserve">+ 1 bad parts are found in the sample, this means the lot is rejected as nonconforming. To economize on resources and make the process even faster sampling could be sequential and decisions taken even before all n items pass through inspection. </w:t>
      </w:r>
      <w:r>
        <w:rPr>
          <w:i/>
          <w:iCs/>
          <w:sz w:val="20"/>
          <w:szCs w:val="20"/>
        </w:rPr>
        <w:t>c</w:t>
      </w:r>
      <w:r>
        <w:rPr>
          <w:sz w:val="20"/>
          <w:szCs w:val="20"/>
        </w:rPr>
        <w:t xml:space="preserve"> + 1 bad parts may be found before the total sample </w:t>
      </w:r>
      <w:r>
        <w:rPr>
          <w:i/>
          <w:iCs/>
          <w:sz w:val="20"/>
          <w:szCs w:val="20"/>
        </w:rPr>
        <w:t>n</w:t>
      </w:r>
      <w:r>
        <w:rPr>
          <w:sz w:val="20"/>
          <w:szCs w:val="20"/>
        </w:rPr>
        <w:t xml:space="preserve"> is taken and rejection may already occur. Alternatively, n – c parts could be sequentially sampled with no bad parts found, meaning that the lot should be accepted immediately. </w:t>
      </w:r>
    </w:p>
    <w:p>
      <w:pPr>
        <w:pStyle w:val="Normal"/>
        <w:jc w:val="both"/>
        <w:rPr>
          <w:sz w:val="20"/>
          <w:szCs w:val="20"/>
        </w:rPr>
      </w:pPr>
      <w:r>
        <w:rPr>
          <w:sz w:val="20"/>
          <w:szCs w:val="20"/>
        </w:rPr>
        <w:t>5. Producer risk is given in the appropriate column.</w:t>
      </w:r>
    </w:p>
    <w:p>
      <w:pPr>
        <w:pStyle w:val="Normal"/>
        <w:jc w:val="both"/>
        <w:rPr>
          <w:sz w:val="20"/>
          <w:szCs w:val="20"/>
        </w:rPr>
      </w:pPr>
      <w:r>
        <w:rPr>
          <w:sz w:val="20"/>
          <w:szCs w:val="20"/>
        </w:rPr>
      </w:r>
    </w:p>
    <w:p>
      <w:pPr>
        <w:pStyle w:val="Normal"/>
        <w:jc w:val="both"/>
        <w:rPr>
          <w:b/>
          <w:b/>
          <w:bCs/>
          <w:sz w:val="20"/>
          <w:szCs w:val="20"/>
        </w:rPr>
      </w:pPr>
      <w:r>
        <w:rPr>
          <w:b/>
          <w:bCs/>
          <w:sz w:val="20"/>
          <w:szCs w:val="20"/>
        </w:rPr>
        <w:t>Comments on Table A2.1</w:t>
      </w:r>
    </w:p>
    <w:p>
      <w:pPr>
        <w:pStyle w:val="Normal"/>
        <w:jc w:val="both"/>
        <w:rPr>
          <w:sz w:val="20"/>
          <w:szCs w:val="20"/>
        </w:rPr>
      </w:pPr>
      <w:r>
        <w:rPr>
          <w:sz w:val="20"/>
          <w:szCs w:val="20"/>
        </w:rPr>
      </w:r>
    </w:p>
    <w:p>
      <w:pPr>
        <w:pStyle w:val="Normal"/>
        <w:jc w:val="both"/>
        <w:rPr>
          <w:sz w:val="20"/>
          <w:szCs w:val="20"/>
        </w:rPr>
      </w:pPr>
      <w:r>
        <w:rPr>
          <w:sz w:val="20"/>
          <w:szCs w:val="20"/>
        </w:rPr>
        <w:t xml:space="preserve">Following, are some comments about the revised numbers in the table. </w:t>
      </w:r>
    </w:p>
    <w:p>
      <w:pPr>
        <w:pStyle w:val="Normal"/>
        <w:jc w:val="both"/>
        <w:rPr>
          <w:sz w:val="20"/>
          <w:szCs w:val="20"/>
        </w:rPr>
      </w:pPr>
      <w:r>
        <w:rPr>
          <w:sz w:val="20"/>
          <w:szCs w:val="20"/>
        </w:rPr>
        <w:t>+ The column n/N emphasizes the varying nature of the relative size of the sample compared to lot size. Large lots usually require proportionately smaller samples.</w:t>
      </w:r>
    </w:p>
    <w:p>
      <w:pPr>
        <w:pStyle w:val="Normal"/>
        <w:jc w:val="both"/>
        <w:rPr>
          <w:sz w:val="20"/>
          <w:szCs w:val="20"/>
        </w:rPr>
      </w:pPr>
      <w:r>
        <w:rPr>
          <w:sz w:val="20"/>
          <w:szCs w:val="20"/>
        </w:rPr>
        <w:t>+ Up to the letter F, N = 91 and n = 20, all plans use c = 0, and therefore are extremely easy to apply on the shop floor. The advantage of these plans is that once a defective item appears sampling can stop given that the minimum condition for accepting the lot has been violated (Squeglia, 1994).</w:t>
      </w:r>
    </w:p>
    <w:p>
      <w:pPr>
        <w:pStyle w:val="Normal"/>
        <w:jc w:val="both"/>
        <w:rPr>
          <w:bCs/>
          <w:sz w:val="20"/>
          <w:szCs w:val="20"/>
        </w:rPr>
      </w:pPr>
      <w:r>
        <w:rPr>
          <w:bCs/>
          <w:sz w:val="20"/>
          <w:szCs w:val="20"/>
        </w:rPr>
        <w:t>+ Popular thought has it that producer risk is constant throughout the standard tables, however when risk is recalculated using the hypergeometric distribution a notable dispersion of values is apparent. For example, for</w:t>
      </w:r>
    </w:p>
    <w:p>
      <w:pPr>
        <w:pStyle w:val="Normal"/>
        <w:jc w:val="both"/>
        <w:rPr>
          <w:sz w:val="20"/>
          <w:szCs w:val="20"/>
        </w:rPr>
      </w:pPr>
      <w:r>
        <w:rPr>
          <w:sz w:val="20"/>
          <w:szCs w:val="20"/>
        </w:rPr>
        <w:t xml:space="preserve">the 1% column (the last column of the table) producer risk varies from 0.0% to 13.3%. Furthermore, note that there are many plans with no risk for the producer. </w:t>
      </w:r>
    </w:p>
    <w:p>
      <w:pPr>
        <w:pStyle w:val="Normal"/>
        <w:jc w:val="both"/>
        <w:rPr>
          <w:sz w:val="20"/>
          <w:szCs w:val="20"/>
        </w:rPr>
      </w:pPr>
      <w:r>
        <w:rPr>
          <w:sz w:val="20"/>
          <w:szCs w:val="20"/>
        </w:rPr>
      </w:r>
    </w:p>
    <w:p>
      <w:pPr>
        <w:pStyle w:val="Normal"/>
        <w:jc w:val="both"/>
        <w:rPr>
          <w:bCs/>
          <w:sz w:val="20"/>
          <w:szCs w:val="20"/>
        </w:rPr>
      </w:pPr>
      <w:r>
        <w:rPr>
          <w:bCs/>
          <w:sz w:val="20"/>
          <w:szCs w:val="20"/>
        </w:rPr>
      </w:r>
      <w:r>
        <w:br w:type="page"/>
      </w:r>
    </w:p>
    <w:p>
      <w:pPr>
        <w:pStyle w:val="Normal"/>
        <w:rPr>
          <w:sz w:val="20"/>
          <w:szCs w:val="20"/>
        </w:rPr>
      </w:pPr>
      <w:r>
        <w:rPr>
          <w:sz w:val="20"/>
          <w:szCs w:val="20"/>
        </w:rPr>
      </w:r>
    </w:p>
    <w:tbl>
      <w:tblPr>
        <w:tblW w:w="8726" w:type="dxa"/>
        <w:jc w:val="left"/>
        <w:tblInd w:w="-15" w:type="dxa"/>
        <w:tblBorders>
          <w:top w:val="single" w:sz="12" w:space="0" w:color="000001"/>
          <w:left w:val="single" w:sz="12" w:space="0" w:color="000001"/>
        </w:tblBorders>
        <w:tblCellMar>
          <w:top w:w="0" w:type="dxa"/>
          <w:left w:w="-2" w:type="dxa"/>
          <w:bottom w:w="0" w:type="dxa"/>
          <w:right w:w="28" w:type="dxa"/>
        </w:tblCellMar>
        <w:tblLook w:firstRow="0" w:noVBand="0" w:lastRow="0" w:firstColumn="0" w:lastColumn="0" w:noHBand="0" w:val="0000"/>
      </w:tblPr>
      <w:tblGrid>
        <w:gridCol w:w="428"/>
        <w:gridCol w:w="680"/>
        <w:gridCol w:w="419"/>
        <w:gridCol w:w="459"/>
        <w:gridCol w:w="285"/>
        <w:gridCol w:w="482"/>
        <w:gridCol w:w="752"/>
        <w:gridCol w:w="481"/>
        <w:gridCol w:w="482"/>
        <w:gridCol w:w="836"/>
        <w:gridCol w:w="1"/>
        <w:gridCol w:w="397"/>
        <w:gridCol w:w="482"/>
        <w:gridCol w:w="834"/>
        <w:gridCol w:w="1"/>
        <w:gridCol w:w="399"/>
        <w:gridCol w:w="482"/>
        <w:gridCol w:w="824"/>
      </w:tblGrid>
      <w:tr>
        <w:trPr>
          <w:trHeight w:val="319" w:hRule="atLeast"/>
        </w:trPr>
        <w:tc>
          <w:tcPr>
            <w:tcW w:w="428" w:type="dxa"/>
            <w:tcBorders>
              <w:top w:val="single" w:sz="12" w:space="0" w:color="000001"/>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ISO</w:t>
            </w:r>
          </w:p>
        </w:tc>
        <w:tc>
          <w:tcPr>
            <w:tcW w:w="680" w:type="dxa"/>
            <w:tcBorders>
              <w:top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ISO</w:t>
            </w:r>
          </w:p>
        </w:tc>
        <w:tc>
          <w:tcPr>
            <w:tcW w:w="419" w:type="dxa"/>
            <w:tcBorders>
              <w:top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ISO</w:t>
            </w:r>
          </w:p>
        </w:tc>
        <w:tc>
          <w:tcPr>
            <w:tcW w:w="459" w:type="dxa"/>
            <w:tcBorders>
              <w:top w:val="single" w:sz="12" w:space="0" w:color="000001"/>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sz w:val="16"/>
                <w:szCs w:val="16"/>
              </w:rPr>
            </w:pPr>
            <w:r>
              <w:rPr>
                <w:rFonts w:eastAsia="Times New Roman"/>
                <w:sz w:val="16"/>
                <w:szCs w:val="16"/>
              </w:rPr>
            </w:r>
          </w:p>
        </w:tc>
        <w:tc>
          <w:tcPr>
            <w:tcW w:w="1519" w:type="dxa"/>
            <w:gridSpan w:val="3"/>
            <w:tcBorders>
              <w:top w:val="single" w:sz="12" w:space="0" w:color="000001"/>
            </w:tcBorders>
            <w:shd w:color="auto" w:fill="auto" w:val="clear"/>
            <w:tcMar>
              <w:left w:w="28" w:type="dxa"/>
            </w:tcMar>
            <w:vAlign w:val="center"/>
          </w:tcPr>
          <w:p>
            <w:pPr>
              <w:pStyle w:val="Normal"/>
              <w:jc w:val="center"/>
              <w:rPr/>
            </w:pPr>
            <w:r>
              <w:rPr>
                <w:rFonts w:eastAsia="Times New Roman"/>
                <w:i/>
                <w:color w:val="000000"/>
                <w:sz w:val="16"/>
                <w:szCs w:val="16"/>
              </w:rPr>
              <w:t>AQL</w:t>
            </w:r>
            <w:r>
              <w:rPr>
                <w:rFonts w:eastAsia="Times New Roman"/>
                <w:sz w:val="16"/>
                <w:szCs w:val="16"/>
              </w:rPr>
              <w:t xml:space="preserve"> </w:t>
            </w:r>
            <w:r>
              <w:rPr>
                <w:rFonts w:eastAsia="Times New Roman"/>
                <w:color w:val="000000"/>
                <w:sz w:val="16"/>
                <w:szCs w:val="16"/>
              </w:rPr>
              <w:t>0,04%</w:t>
            </w:r>
          </w:p>
        </w:tc>
        <w:tc>
          <w:tcPr>
            <w:tcW w:w="1800" w:type="dxa"/>
            <w:gridSpan w:val="4"/>
            <w:tcBorders>
              <w:top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i/>
                <w:color w:val="000000"/>
                <w:sz w:val="16"/>
                <w:szCs w:val="16"/>
              </w:rPr>
              <w:t>AQL</w:t>
            </w:r>
            <w:r>
              <w:rPr>
                <w:rFonts w:eastAsia="Times New Roman"/>
                <w:color w:val="000000"/>
                <w:sz w:val="16"/>
                <w:szCs w:val="16"/>
              </w:rPr>
              <w:t xml:space="preserve"> 0,065%</w:t>
            </w:r>
          </w:p>
        </w:tc>
        <w:tc>
          <w:tcPr>
            <w:tcW w:w="1714" w:type="dxa"/>
            <w:gridSpan w:val="4"/>
            <w:tcBorders>
              <w:top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i/>
                <w:color w:val="000000"/>
                <w:sz w:val="16"/>
                <w:szCs w:val="16"/>
              </w:rPr>
              <w:t>AQL</w:t>
            </w:r>
            <w:r>
              <w:rPr>
                <w:rFonts w:eastAsia="Times New Roman"/>
                <w:color w:val="000000"/>
                <w:sz w:val="16"/>
                <w:szCs w:val="16"/>
              </w:rPr>
              <w:t xml:space="preserve"> 0,65%</w:t>
            </w:r>
          </w:p>
        </w:tc>
        <w:tc>
          <w:tcPr>
            <w:tcW w:w="1705" w:type="dxa"/>
            <w:gridSpan w:val="3"/>
            <w:tcBorders>
              <w:top w:val="single" w:sz="12" w:space="0" w:color="000001"/>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i/>
                <w:color w:val="000000"/>
                <w:sz w:val="16"/>
                <w:szCs w:val="16"/>
              </w:rPr>
              <w:t>AQL</w:t>
            </w:r>
            <w:r>
              <w:rPr>
                <w:rFonts w:eastAsia="Times New Roman"/>
                <w:color w:val="000000"/>
                <w:sz w:val="16"/>
                <w:szCs w:val="16"/>
              </w:rPr>
              <w:t xml:space="preserve"> 1%</w:t>
            </w:r>
          </w:p>
        </w:tc>
      </w:tr>
      <w:tr>
        <w:trPr>
          <w:trHeight w:val="319" w:hRule="atLeast"/>
        </w:trPr>
        <w:tc>
          <w:tcPr>
            <w:tcW w:w="428" w:type="dxa"/>
            <w:tcBorders>
              <w:left w:val="single" w:sz="12" w:space="0" w:color="000001"/>
              <w:bottom w:val="single" w:sz="12" w:space="0" w:color="000001"/>
              <w:insideH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letter</w:t>
            </w:r>
          </w:p>
        </w:tc>
        <w:tc>
          <w:tcPr>
            <w:tcW w:w="680" w:type="dxa"/>
            <w:tcBorders>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N</w:t>
            </w:r>
          </w:p>
        </w:tc>
        <w:tc>
          <w:tcPr>
            <w:tcW w:w="419" w:type="dxa"/>
            <w:tcBorders>
              <w:bottom w:val="single" w:sz="12" w:space="0" w:color="000001"/>
              <w:right w:val="single" w:sz="12" w:space="0" w:color="000001"/>
              <w:insideH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n</w:t>
            </w:r>
          </w:p>
        </w:tc>
        <w:tc>
          <w:tcPr>
            <w:tcW w:w="459"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n/N</w:t>
            </w:r>
          </w:p>
        </w:tc>
        <w:tc>
          <w:tcPr>
            <w:tcW w:w="285" w:type="dxa"/>
            <w:tcBorders>
              <w:left w:val="single" w:sz="12" w:space="0" w:color="000001"/>
              <w:bottom w:val="single" w:sz="12" w:space="0" w:color="000001"/>
              <w:insideH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c</w:t>
            </w:r>
          </w:p>
        </w:tc>
        <w:tc>
          <w:tcPr>
            <w:tcW w:w="482" w:type="dxa"/>
            <w:tcBorders>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P(c)</w:t>
            </w:r>
          </w:p>
        </w:tc>
        <w:tc>
          <w:tcPr>
            <w:tcW w:w="752" w:type="dxa"/>
            <w:tcBorders>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producer risk</w:t>
            </w:r>
          </w:p>
        </w:tc>
        <w:tc>
          <w:tcPr>
            <w:tcW w:w="481" w:type="dxa"/>
            <w:tcBorders>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c</w:t>
            </w:r>
          </w:p>
        </w:tc>
        <w:tc>
          <w:tcPr>
            <w:tcW w:w="482" w:type="dxa"/>
            <w:tcBorders>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P(c)</w:t>
            </w:r>
          </w:p>
        </w:tc>
        <w:tc>
          <w:tcPr>
            <w:tcW w:w="836" w:type="dxa"/>
            <w:tcBorders>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producer risk</w:t>
            </w:r>
          </w:p>
        </w:tc>
        <w:tc>
          <w:tcPr>
            <w:tcW w:w="398" w:type="dxa"/>
            <w:gridSpan w:val="2"/>
            <w:tcBorders>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c</w:t>
            </w:r>
          </w:p>
        </w:tc>
        <w:tc>
          <w:tcPr>
            <w:tcW w:w="482" w:type="dxa"/>
            <w:tcBorders>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P(c)</w:t>
            </w:r>
          </w:p>
        </w:tc>
        <w:tc>
          <w:tcPr>
            <w:tcW w:w="834" w:type="dxa"/>
            <w:tcBorders>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producer risk</w:t>
            </w:r>
          </w:p>
        </w:tc>
        <w:tc>
          <w:tcPr>
            <w:tcW w:w="400" w:type="dxa"/>
            <w:gridSpan w:val="2"/>
            <w:tcBorders>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c</w:t>
            </w:r>
          </w:p>
        </w:tc>
        <w:tc>
          <w:tcPr>
            <w:tcW w:w="482" w:type="dxa"/>
            <w:tcBorders>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P(c)</w:t>
            </w:r>
          </w:p>
        </w:tc>
        <w:tc>
          <w:tcPr>
            <w:tcW w:w="824" w:type="dxa"/>
            <w:tcBorders>
              <w:bottom w:val="single" w:sz="12" w:space="0" w:color="000001"/>
              <w:right w:val="single" w:sz="12" w:space="0" w:color="000001"/>
              <w:insideH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producer risk</w:t>
            </w:r>
          </w:p>
        </w:tc>
      </w:tr>
      <w:tr>
        <w:trPr>
          <w:trHeight w:val="319" w:hRule="atLeast"/>
        </w:trPr>
        <w:tc>
          <w:tcPr>
            <w:tcW w:w="428" w:type="dxa"/>
            <w:tcBorders>
              <w:top w:val="single" w:sz="12" w:space="0" w:color="000001"/>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A</w:t>
            </w:r>
          </w:p>
        </w:tc>
        <w:tc>
          <w:tcPr>
            <w:tcW w:w="680" w:type="dxa"/>
            <w:tcBorders>
              <w:top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2</w:t>
            </w:r>
          </w:p>
        </w:tc>
        <w:tc>
          <w:tcPr>
            <w:tcW w:w="419" w:type="dxa"/>
            <w:tcBorders>
              <w:top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2</w:t>
            </w:r>
          </w:p>
        </w:tc>
        <w:tc>
          <w:tcPr>
            <w:tcW w:w="459" w:type="dxa"/>
            <w:tcBorders>
              <w:top w:val="single" w:sz="12" w:space="0" w:color="000001"/>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285" w:type="dxa"/>
            <w:tcBorders>
              <w:top w:val="single" w:sz="12" w:space="0" w:color="000001"/>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top w:val="single" w:sz="12" w:space="0" w:color="000001"/>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752" w:type="dxa"/>
            <w:tcBorders>
              <w:top w:val="single" w:sz="12" w:space="0" w:color="000001"/>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81" w:type="dxa"/>
            <w:tcBorders>
              <w:top w:val="single" w:sz="12" w:space="0" w:color="000001"/>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top w:val="single" w:sz="12" w:space="0" w:color="000001"/>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6" w:type="dxa"/>
            <w:tcBorders>
              <w:top w:val="single" w:sz="12" w:space="0" w:color="000001"/>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398" w:type="dxa"/>
            <w:gridSpan w:val="2"/>
            <w:tcBorders>
              <w:top w:val="single" w:sz="12" w:space="0" w:color="000001"/>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top w:val="single" w:sz="12" w:space="0" w:color="000001"/>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4" w:type="dxa"/>
            <w:tcBorders>
              <w:top w:val="single" w:sz="12" w:space="0" w:color="000001"/>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00" w:type="dxa"/>
            <w:gridSpan w:val="2"/>
            <w:tcBorders>
              <w:top w:val="single" w:sz="12" w:space="0" w:color="000001"/>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top w:val="single" w:sz="12" w:space="0" w:color="000001"/>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24" w:type="dxa"/>
            <w:tcBorders>
              <w:top w:val="single" w:sz="12" w:space="0" w:color="000001"/>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A</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8</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2</w:t>
            </w:r>
          </w:p>
        </w:tc>
        <w:tc>
          <w:tcPr>
            <w:tcW w:w="459"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0,250</w:t>
            </w:r>
          </w:p>
        </w:tc>
        <w:tc>
          <w:tcPr>
            <w:tcW w:w="285"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75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81"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6"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398" w:type="dxa"/>
            <w:gridSpan w:val="2"/>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4"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00" w:type="dxa"/>
            <w:gridSpan w:val="2"/>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B</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9</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3</w:t>
            </w:r>
          </w:p>
        </w:tc>
        <w:tc>
          <w:tcPr>
            <w:tcW w:w="459"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0,333</w:t>
            </w:r>
          </w:p>
        </w:tc>
        <w:tc>
          <w:tcPr>
            <w:tcW w:w="285"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75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81"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6"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398" w:type="dxa"/>
            <w:gridSpan w:val="2"/>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4"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00" w:type="dxa"/>
            <w:gridSpan w:val="2"/>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B</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15</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3</w:t>
            </w:r>
          </w:p>
        </w:tc>
        <w:tc>
          <w:tcPr>
            <w:tcW w:w="459"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0,200</w:t>
            </w:r>
          </w:p>
        </w:tc>
        <w:tc>
          <w:tcPr>
            <w:tcW w:w="285"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75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81"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6"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398" w:type="dxa"/>
            <w:gridSpan w:val="2"/>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4"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00" w:type="dxa"/>
            <w:gridSpan w:val="2"/>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C</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16</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5</w:t>
            </w:r>
          </w:p>
        </w:tc>
        <w:tc>
          <w:tcPr>
            <w:tcW w:w="459"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0,313</w:t>
            </w:r>
          </w:p>
        </w:tc>
        <w:tc>
          <w:tcPr>
            <w:tcW w:w="285"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75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81"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6"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398" w:type="dxa"/>
            <w:gridSpan w:val="2"/>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4"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00" w:type="dxa"/>
            <w:gridSpan w:val="2"/>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C</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25</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5</w:t>
            </w:r>
          </w:p>
        </w:tc>
        <w:tc>
          <w:tcPr>
            <w:tcW w:w="459"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0,200</w:t>
            </w:r>
          </w:p>
        </w:tc>
        <w:tc>
          <w:tcPr>
            <w:tcW w:w="285"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75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81"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6"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398" w:type="dxa"/>
            <w:gridSpan w:val="2"/>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4"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00" w:type="dxa"/>
            <w:gridSpan w:val="2"/>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D</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26</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8</w:t>
            </w:r>
          </w:p>
        </w:tc>
        <w:tc>
          <w:tcPr>
            <w:tcW w:w="459"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0,308</w:t>
            </w:r>
          </w:p>
        </w:tc>
        <w:tc>
          <w:tcPr>
            <w:tcW w:w="285"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75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81"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6"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398" w:type="dxa"/>
            <w:gridSpan w:val="2"/>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4"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00" w:type="dxa"/>
            <w:gridSpan w:val="2"/>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D</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50</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8</w:t>
            </w:r>
          </w:p>
        </w:tc>
        <w:tc>
          <w:tcPr>
            <w:tcW w:w="459"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0,160</w:t>
            </w:r>
          </w:p>
        </w:tc>
        <w:tc>
          <w:tcPr>
            <w:tcW w:w="285"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75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81"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6"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398" w:type="dxa"/>
            <w:gridSpan w:val="2"/>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4"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00" w:type="dxa"/>
            <w:gridSpan w:val="2"/>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E</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51</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13</w:t>
            </w:r>
          </w:p>
        </w:tc>
        <w:tc>
          <w:tcPr>
            <w:tcW w:w="459"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0,255</w:t>
            </w:r>
          </w:p>
        </w:tc>
        <w:tc>
          <w:tcPr>
            <w:tcW w:w="285"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75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81"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6"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398" w:type="dxa"/>
            <w:gridSpan w:val="2"/>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4"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00" w:type="dxa"/>
            <w:gridSpan w:val="2"/>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E</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90</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13</w:t>
            </w:r>
          </w:p>
        </w:tc>
        <w:tc>
          <w:tcPr>
            <w:tcW w:w="459"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0,144</w:t>
            </w:r>
          </w:p>
        </w:tc>
        <w:tc>
          <w:tcPr>
            <w:tcW w:w="285"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75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81"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6"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398" w:type="dxa"/>
            <w:gridSpan w:val="2"/>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4"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00" w:type="dxa"/>
            <w:gridSpan w:val="2"/>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F</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91</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20</w:t>
            </w:r>
          </w:p>
        </w:tc>
        <w:tc>
          <w:tcPr>
            <w:tcW w:w="459"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0,220</w:t>
            </w:r>
          </w:p>
        </w:tc>
        <w:tc>
          <w:tcPr>
            <w:tcW w:w="285"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75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81"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6"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398" w:type="dxa"/>
            <w:gridSpan w:val="2"/>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4"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00" w:type="dxa"/>
            <w:gridSpan w:val="2"/>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F</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150</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20</w:t>
            </w:r>
          </w:p>
        </w:tc>
        <w:tc>
          <w:tcPr>
            <w:tcW w:w="459"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0,133</w:t>
            </w:r>
          </w:p>
        </w:tc>
        <w:tc>
          <w:tcPr>
            <w:tcW w:w="285"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75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81"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6"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398" w:type="dxa"/>
            <w:gridSpan w:val="2"/>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4"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00" w:type="dxa"/>
            <w:gridSpan w:val="2"/>
            <w:tcBorders>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0,867</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0,133</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G</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151</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32</w:t>
            </w:r>
          </w:p>
        </w:tc>
        <w:tc>
          <w:tcPr>
            <w:tcW w:w="459"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0,212</w:t>
            </w:r>
          </w:p>
        </w:tc>
        <w:tc>
          <w:tcPr>
            <w:tcW w:w="285"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75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81"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6"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398" w:type="dxa"/>
            <w:gridSpan w:val="2"/>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4" w:type="dxa"/>
            <w:tcBorders>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00" w:type="dxa"/>
            <w:gridSpan w:val="2"/>
            <w:tcBorders>
              <w:top w:val="single" w:sz="12" w:space="0" w:color="000001"/>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G</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280</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32</w:t>
            </w:r>
          </w:p>
        </w:tc>
        <w:tc>
          <w:tcPr>
            <w:tcW w:w="459"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0,114</w:t>
            </w:r>
          </w:p>
        </w:tc>
        <w:tc>
          <w:tcPr>
            <w:tcW w:w="285"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75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81"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6"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398" w:type="dxa"/>
            <w:gridSpan w:val="2"/>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0,886</w:t>
            </w:r>
          </w:p>
        </w:tc>
        <w:tc>
          <w:tcPr>
            <w:tcW w:w="834" w:type="dxa"/>
            <w:tcBorders>
              <w:top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0,114</w:t>
            </w:r>
          </w:p>
        </w:tc>
        <w:tc>
          <w:tcPr>
            <w:tcW w:w="400"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0,987</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0,013</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H</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281</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50</w:t>
            </w:r>
          </w:p>
        </w:tc>
        <w:tc>
          <w:tcPr>
            <w:tcW w:w="459"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0,178</w:t>
            </w:r>
          </w:p>
        </w:tc>
        <w:tc>
          <w:tcPr>
            <w:tcW w:w="285"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75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81"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6"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398" w:type="dxa"/>
            <w:gridSpan w:val="2"/>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0,822</w:t>
            </w:r>
          </w:p>
        </w:tc>
        <w:tc>
          <w:tcPr>
            <w:tcW w:w="834"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0,178</w:t>
            </w:r>
          </w:p>
        </w:tc>
        <w:tc>
          <w:tcPr>
            <w:tcW w:w="400"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0,969</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0,031</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H</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500</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50</w:t>
            </w:r>
          </w:p>
        </w:tc>
        <w:tc>
          <w:tcPr>
            <w:tcW w:w="459"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0,100</w:t>
            </w:r>
          </w:p>
        </w:tc>
        <w:tc>
          <w:tcPr>
            <w:tcW w:w="285"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75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81"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6"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398" w:type="dxa"/>
            <w:gridSpan w:val="2"/>
            <w:tcBorders>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0,729</w:t>
            </w:r>
          </w:p>
        </w:tc>
        <w:tc>
          <w:tcPr>
            <w:tcW w:w="834"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0,271</w:t>
            </w:r>
          </w:p>
        </w:tc>
        <w:tc>
          <w:tcPr>
            <w:tcW w:w="400"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0,919</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0,081</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J</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501</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80</w:t>
            </w:r>
          </w:p>
        </w:tc>
        <w:tc>
          <w:tcPr>
            <w:tcW w:w="459"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0,160</w:t>
            </w:r>
          </w:p>
        </w:tc>
        <w:tc>
          <w:tcPr>
            <w:tcW w:w="285"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75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81"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6"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398" w:type="dxa"/>
            <w:gridSpan w:val="2"/>
            <w:tcBorders>
              <w:top w:val="single" w:sz="12" w:space="0" w:color="000001"/>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0,932</w:t>
            </w:r>
          </w:p>
        </w:tc>
        <w:tc>
          <w:tcPr>
            <w:tcW w:w="834"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0,068</w:t>
            </w:r>
          </w:p>
        </w:tc>
        <w:tc>
          <w:tcPr>
            <w:tcW w:w="400"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2</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0,969</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0,031</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J</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1200</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80</w:t>
            </w:r>
          </w:p>
        </w:tc>
        <w:tc>
          <w:tcPr>
            <w:tcW w:w="459"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0,067</w:t>
            </w:r>
          </w:p>
        </w:tc>
        <w:tc>
          <w:tcPr>
            <w:tcW w:w="285"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75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81"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6"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398" w:type="dxa"/>
            <w:gridSpan w:val="2"/>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0,926</w:t>
            </w:r>
          </w:p>
        </w:tc>
        <w:tc>
          <w:tcPr>
            <w:tcW w:w="834"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0,074</w:t>
            </w:r>
          </w:p>
        </w:tc>
        <w:tc>
          <w:tcPr>
            <w:tcW w:w="400"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2</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0,959</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0,041</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K</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1201</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125</w:t>
            </w:r>
          </w:p>
        </w:tc>
        <w:tc>
          <w:tcPr>
            <w:tcW w:w="459"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0,104</w:t>
            </w:r>
          </w:p>
        </w:tc>
        <w:tc>
          <w:tcPr>
            <w:tcW w:w="285"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752" w:type="dxa"/>
            <w:tcBorders>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481"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1,000</w:t>
            </w:r>
          </w:p>
        </w:tc>
        <w:tc>
          <w:tcPr>
            <w:tcW w:w="836" w:type="dxa"/>
            <w:tcBorders>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0,000</w:t>
            </w:r>
          </w:p>
        </w:tc>
        <w:tc>
          <w:tcPr>
            <w:tcW w:w="398" w:type="dxa"/>
            <w:gridSpan w:val="2"/>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2</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0,972</w:t>
            </w:r>
          </w:p>
        </w:tc>
        <w:tc>
          <w:tcPr>
            <w:tcW w:w="834"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0,028</w:t>
            </w:r>
          </w:p>
        </w:tc>
        <w:tc>
          <w:tcPr>
            <w:tcW w:w="400"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3</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0,971</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0,029</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K</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3200</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125</w:t>
            </w:r>
          </w:p>
        </w:tc>
        <w:tc>
          <w:tcPr>
            <w:tcW w:w="459"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0,039</w:t>
            </w:r>
          </w:p>
        </w:tc>
        <w:tc>
          <w:tcPr>
            <w:tcW w:w="285"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0,961</w:t>
            </w:r>
          </w:p>
        </w:tc>
        <w:tc>
          <w:tcPr>
            <w:tcW w:w="752" w:type="dxa"/>
            <w:tcBorders>
              <w:top w:val="single" w:sz="12" w:space="0" w:color="000001"/>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0,039</w:t>
            </w:r>
          </w:p>
        </w:tc>
        <w:tc>
          <w:tcPr>
            <w:tcW w:w="481"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0,923</w:t>
            </w:r>
          </w:p>
        </w:tc>
        <w:tc>
          <w:tcPr>
            <w:tcW w:w="836" w:type="dxa"/>
            <w:tcBorders>
              <w:top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0,077</w:t>
            </w:r>
          </w:p>
        </w:tc>
        <w:tc>
          <w:tcPr>
            <w:tcW w:w="398"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2</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0,959</w:t>
            </w:r>
          </w:p>
        </w:tc>
        <w:tc>
          <w:tcPr>
            <w:tcW w:w="834"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0,041</w:t>
            </w:r>
          </w:p>
        </w:tc>
        <w:tc>
          <w:tcPr>
            <w:tcW w:w="400"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3</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0,966</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0,034</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L</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3201</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200</w:t>
            </w:r>
          </w:p>
        </w:tc>
        <w:tc>
          <w:tcPr>
            <w:tcW w:w="459"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0,062</w:t>
            </w:r>
          </w:p>
        </w:tc>
        <w:tc>
          <w:tcPr>
            <w:tcW w:w="285"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0,938</w:t>
            </w:r>
          </w:p>
        </w:tc>
        <w:tc>
          <w:tcPr>
            <w:tcW w:w="752"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0,062</w:t>
            </w:r>
          </w:p>
        </w:tc>
        <w:tc>
          <w:tcPr>
            <w:tcW w:w="481"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0,879</w:t>
            </w:r>
          </w:p>
        </w:tc>
        <w:tc>
          <w:tcPr>
            <w:tcW w:w="836"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0,121</w:t>
            </w:r>
          </w:p>
        </w:tc>
        <w:tc>
          <w:tcPr>
            <w:tcW w:w="398"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3</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0,967</w:t>
            </w:r>
          </w:p>
        </w:tc>
        <w:tc>
          <w:tcPr>
            <w:tcW w:w="834"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0,033</w:t>
            </w:r>
          </w:p>
        </w:tc>
        <w:tc>
          <w:tcPr>
            <w:tcW w:w="400"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5</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0,987</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0,013</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L</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10000</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200</w:t>
            </w:r>
          </w:p>
        </w:tc>
        <w:tc>
          <w:tcPr>
            <w:tcW w:w="459"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0,020</w:t>
            </w:r>
          </w:p>
        </w:tc>
        <w:tc>
          <w:tcPr>
            <w:tcW w:w="285"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0,922</w:t>
            </w:r>
          </w:p>
        </w:tc>
        <w:tc>
          <w:tcPr>
            <w:tcW w:w="752"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0,078</w:t>
            </w:r>
          </w:p>
        </w:tc>
        <w:tc>
          <w:tcPr>
            <w:tcW w:w="481"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0,886</w:t>
            </w:r>
          </w:p>
        </w:tc>
        <w:tc>
          <w:tcPr>
            <w:tcW w:w="836"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0,114</w:t>
            </w:r>
          </w:p>
        </w:tc>
        <w:tc>
          <w:tcPr>
            <w:tcW w:w="398"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3</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0,959</w:t>
            </w:r>
          </w:p>
        </w:tc>
        <w:tc>
          <w:tcPr>
            <w:tcW w:w="834"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0,041</w:t>
            </w:r>
          </w:p>
        </w:tc>
        <w:tc>
          <w:tcPr>
            <w:tcW w:w="400"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5</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0,985</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0,015</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M</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10001</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315</w:t>
            </w:r>
          </w:p>
        </w:tc>
        <w:tc>
          <w:tcPr>
            <w:tcW w:w="459"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0,031</w:t>
            </w:r>
          </w:p>
        </w:tc>
        <w:tc>
          <w:tcPr>
            <w:tcW w:w="285"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0,880</w:t>
            </w:r>
          </w:p>
        </w:tc>
        <w:tc>
          <w:tcPr>
            <w:tcW w:w="752"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0,120</w:t>
            </w:r>
          </w:p>
        </w:tc>
        <w:tc>
          <w:tcPr>
            <w:tcW w:w="481"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0,825</w:t>
            </w:r>
          </w:p>
        </w:tc>
        <w:tc>
          <w:tcPr>
            <w:tcW w:w="836"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0,175</w:t>
            </w:r>
          </w:p>
        </w:tc>
        <w:tc>
          <w:tcPr>
            <w:tcW w:w="398"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5</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0,984</w:t>
            </w:r>
          </w:p>
        </w:tc>
        <w:tc>
          <w:tcPr>
            <w:tcW w:w="834"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0,016</w:t>
            </w:r>
          </w:p>
        </w:tc>
        <w:tc>
          <w:tcPr>
            <w:tcW w:w="400"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7</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0,987</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0,013</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M</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35000</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315</w:t>
            </w:r>
          </w:p>
        </w:tc>
        <w:tc>
          <w:tcPr>
            <w:tcW w:w="459"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0,009</w:t>
            </w:r>
          </w:p>
        </w:tc>
        <w:tc>
          <w:tcPr>
            <w:tcW w:w="285"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0,881</w:t>
            </w:r>
          </w:p>
        </w:tc>
        <w:tc>
          <w:tcPr>
            <w:tcW w:w="752"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0,119</w:t>
            </w:r>
          </w:p>
        </w:tc>
        <w:tc>
          <w:tcPr>
            <w:tcW w:w="481" w:type="dxa"/>
            <w:tcBorders>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0,820</w:t>
            </w:r>
          </w:p>
        </w:tc>
        <w:tc>
          <w:tcPr>
            <w:tcW w:w="836"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0,180</w:t>
            </w:r>
          </w:p>
        </w:tc>
        <w:tc>
          <w:tcPr>
            <w:tcW w:w="398"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5</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0,983</w:t>
            </w:r>
          </w:p>
        </w:tc>
        <w:tc>
          <w:tcPr>
            <w:tcW w:w="834"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0,017</w:t>
            </w:r>
          </w:p>
        </w:tc>
        <w:tc>
          <w:tcPr>
            <w:tcW w:w="400"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7</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0,985</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0,015</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N</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35001</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500</w:t>
            </w:r>
          </w:p>
        </w:tc>
        <w:tc>
          <w:tcPr>
            <w:tcW w:w="459"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0,014</w:t>
            </w:r>
          </w:p>
        </w:tc>
        <w:tc>
          <w:tcPr>
            <w:tcW w:w="285" w:type="dxa"/>
            <w:tcBorders>
              <w:left w:val="single" w:sz="12" w:space="0" w:color="000001"/>
              <w:right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0,818</w:t>
            </w:r>
          </w:p>
        </w:tc>
        <w:tc>
          <w:tcPr>
            <w:tcW w:w="75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0,182</w:t>
            </w:r>
          </w:p>
        </w:tc>
        <w:tc>
          <w:tcPr>
            <w:tcW w:w="481" w:type="dxa"/>
            <w:tcBorders>
              <w:top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0,961</w:t>
            </w:r>
          </w:p>
        </w:tc>
        <w:tc>
          <w:tcPr>
            <w:tcW w:w="836"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0,039</w:t>
            </w:r>
          </w:p>
        </w:tc>
        <w:tc>
          <w:tcPr>
            <w:tcW w:w="398"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7</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0,983</w:t>
            </w:r>
          </w:p>
        </w:tc>
        <w:tc>
          <w:tcPr>
            <w:tcW w:w="834"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0,017</w:t>
            </w:r>
          </w:p>
        </w:tc>
        <w:tc>
          <w:tcPr>
            <w:tcW w:w="400"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10</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0,987</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0,013</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N</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150000</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500</w:t>
            </w:r>
          </w:p>
        </w:tc>
        <w:tc>
          <w:tcPr>
            <w:tcW w:w="459"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0,003</w:t>
            </w:r>
          </w:p>
        </w:tc>
        <w:tc>
          <w:tcPr>
            <w:tcW w:w="285" w:type="dxa"/>
            <w:tcBorders>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w:t>
            </w:r>
          </w:p>
        </w:tc>
        <w:tc>
          <w:tcPr>
            <w:tcW w:w="482"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0,818</w:t>
            </w:r>
          </w:p>
        </w:tc>
        <w:tc>
          <w:tcPr>
            <w:tcW w:w="75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0,182</w:t>
            </w:r>
          </w:p>
        </w:tc>
        <w:tc>
          <w:tcPr>
            <w:tcW w:w="481"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0,958</w:t>
            </w:r>
          </w:p>
        </w:tc>
        <w:tc>
          <w:tcPr>
            <w:tcW w:w="836"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0,042</w:t>
            </w:r>
          </w:p>
        </w:tc>
        <w:tc>
          <w:tcPr>
            <w:tcW w:w="398"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7</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0,982</w:t>
            </w:r>
          </w:p>
        </w:tc>
        <w:tc>
          <w:tcPr>
            <w:tcW w:w="834"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0,018</w:t>
            </w:r>
          </w:p>
        </w:tc>
        <w:tc>
          <w:tcPr>
            <w:tcW w:w="400"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10</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0,987</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0,013</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P</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150001</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800</w:t>
            </w:r>
          </w:p>
        </w:tc>
        <w:tc>
          <w:tcPr>
            <w:tcW w:w="45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0,005</w:t>
            </w:r>
          </w:p>
        </w:tc>
        <w:tc>
          <w:tcPr>
            <w:tcW w:w="285" w:type="dxa"/>
            <w:tcBorders>
              <w:top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0,959</w:t>
            </w:r>
          </w:p>
        </w:tc>
        <w:tc>
          <w:tcPr>
            <w:tcW w:w="75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0,041</w:t>
            </w:r>
          </w:p>
        </w:tc>
        <w:tc>
          <w:tcPr>
            <w:tcW w:w="481"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0,905</w:t>
            </w:r>
          </w:p>
        </w:tc>
        <w:tc>
          <w:tcPr>
            <w:tcW w:w="836"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0,095</w:t>
            </w:r>
          </w:p>
        </w:tc>
        <w:tc>
          <w:tcPr>
            <w:tcW w:w="398"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10</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0,983</w:t>
            </w:r>
          </w:p>
        </w:tc>
        <w:tc>
          <w:tcPr>
            <w:tcW w:w="834"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0,017</w:t>
            </w:r>
          </w:p>
        </w:tc>
        <w:tc>
          <w:tcPr>
            <w:tcW w:w="400"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14</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0,984</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0,016</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P</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500001</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800</w:t>
            </w:r>
          </w:p>
        </w:tc>
        <w:tc>
          <w:tcPr>
            <w:tcW w:w="45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0,002</w:t>
            </w:r>
          </w:p>
        </w:tc>
        <w:tc>
          <w:tcPr>
            <w:tcW w:w="285"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0,959</w:t>
            </w:r>
          </w:p>
        </w:tc>
        <w:tc>
          <w:tcPr>
            <w:tcW w:w="75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0,041</w:t>
            </w:r>
          </w:p>
        </w:tc>
        <w:tc>
          <w:tcPr>
            <w:tcW w:w="481"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0,904</w:t>
            </w:r>
          </w:p>
        </w:tc>
        <w:tc>
          <w:tcPr>
            <w:tcW w:w="836"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0,096</w:t>
            </w:r>
          </w:p>
        </w:tc>
        <w:tc>
          <w:tcPr>
            <w:tcW w:w="398"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10</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0,983</w:t>
            </w:r>
          </w:p>
        </w:tc>
        <w:tc>
          <w:tcPr>
            <w:tcW w:w="834"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0,017</w:t>
            </w:r>
          </w:p>
        </w:tc>
        <w:tc>
          <w:tcPr>
            <w:tcW w:w="400"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14</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0,983</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0,017</w:t>
            </w:r>
          </w:p>
        </w:tc>
      </w:tr>
      <w:tr>
        <w:trPr>
          <w:trHeight w:val="319" w:hRule="atLeast"/>
        </w:trPr>
        <w:tc>
          <w:tcPr>
            <w:tcW w:w="428" w:type="dxa"/>
            <w:tcBorders>
              <w:left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Q</w:t>
            </w:r>
          </w:p>
        </w:tc>
        <w:tc>
          <w:tcPr>
            <w:tcW w:w="680"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1000000</w:t>
            </w:r>
          </w:p>
        </w:tc>
        <w:tc>
          <w:tcPr>
            <w:tcW w:w="41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1250</w:t>
            </w:r>
          </w:p>
        </w:tc>
        <w:tc>
          <w:tcPr>
            <w:tcW w:w="459"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0,001</w:t>
            </w:r>
          </w:p>
        </w:tc>
        <w:tc>
          <w:tcPr>
            <w:tcW w:w="285"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0,910</w:t>
            </w:r>
          </w:p>
        </w:tc>
        <w:tc>
          <w:tcPr>
            <w:tcW w:w="75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0,090</w:t>
            </w:r>
          </w:p>
        </w:tc>
        <w:tc>
          <w:tcPr>
            <w:tcW w:w="481"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2</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0,951</w:t>
            </w:r>
          </w:p>
        </w:tc>
        <w:tc>
          <w:tcPr>
            <w:tcW w:w="836"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0,049</w:t>
            </w:r>
          </w:p>
        </w:tc>
        <w:tc>
          <w:tcPr>
            <w:tcW w:w="398"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14</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0,981</w:t>
            </w:r>
          </w:p>
        </w:tc>
        <w:tc>
          <w:tcPr>
            <w:tcW w:w="834"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0,019</w:t>
            </w:r>
          </w:p>
        </w:tc>
        <w:tc>
          <w:tcPr>
            <w:tcW w:w="400" w:type="dxa"/>
            <w:gridSpan w:val="2"/>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21</w:t>
            </w:r>
          </w:p>
        </w:tc>
        <w:tc>
          <w:tcPr>
            <w:tcW w:w="482" w:type="dxa"/>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0,991</w:t>
            </w:r>
          </w:p>
        </w:tc>
        <w:tc>
          <w:tcPr>
            <w:tcW w:w="824" w:type="dxa"/>
            <w:tcBorders>
              <w:right w:val="single" w:sz="12" w:space="0" w:color="000001"/>
              <w:insideV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0,009</w:t>
            </w:r>
          </w:p>
        </w:tc>
      </w:tr>
      <w:tr>
        <w:trPr>
          <w:trHeight w:val="319" w:hRule="atLeast"/>
        </w:trPr>
        <w:tc>
          <w:tcPr>
            <w:tcW w:w="428" w:type="dxa"/>
            <w:tcBorders>
              <w:left w:val="single" w:sz="12" w:space="0" w:color="000001"/>
              <w:bottom w:val="single" w:sz="12" w:space="0" w:color="000001"/>
              <w:insideH w:val="single" w:sz="12" w:space="0" w:color="000001"/>
            </w:tcBorders>
            <w:shd w:color="auto" w:fill="auto" w:val="clear"/>
            <w:tcMar>
              <w:left w:w="-2" w:type="dxa"/>
            </w:tcMar>
            <w:vAlign w:val="center"/>
          </w:tcPr>
          <w:p>
            <w:pPr>
              <w:pStyle w:val="Normal"/>
              <w:jc w:val="center"/>
              <w:rPr>
                <w:rFonts w:eastAsia="Times New Roman"/>
                <w:color w:val="000000"/>
                <w:sz w:val="16"/>
                <w:szCs w:val="16"/>
              </w:rPr>
            </w:pPr>
            <w:r>
              <w:rPr>
                <w:rFonts w:eastAsia="Times New Roman"/>
                <w:color w:val="000000"/>
                <w:sz w:val="16"/>
                <w:szCs w:val="16"/>
              </w:rPr>
              <w:t>R</w:t>
            </w:r>
          </w:p>
        </w:tc>
        <w:tc>
          <w:tcPr>
            <w:tcW w:w="680" w:type="dxa"/>
            <w:tcBorders>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level III</w:t>
            </w:r>
          </w:p>
        </w:tc>
        <w:tc>
          <w:tcPr>
            <w:tcW w:w="419" w:type="dxa"/>
            <w:tcBorders>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2000</w:t>
            </w:r>
          </w:p>
        </w:tc>
        <w:tc>
          <w:tcPr>
            <w:tcW w:w="459" w:type="dxa"/>
            <w:tcBorders>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sz w:val="16"/>
                <w:szCs w:val="16"/>
              </w:rPr>
            </w:pPr>
            <w:r>
              <w:rPr>
                <w:rFonts w:eastAsia="Times New Roman"/>
                <w:sz w:val="16"/>
                <w:szCs w:val="16"/>
              </w:rPr>
            </w:r>
          </w:p>
        </w:tc>
        <w:tc>
          <w:tcPr>
            <w:tcW w:w="285" w:type="dxa"/>
            <w:tcBorders>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2</w:t>
            </w:r>
          </w:p>
        </w:tc>
        <w:tc>
          <w:tcPr>
            <w:tcW w:w="482" w:type="dxa"/>
            <w:tcBorders>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sz w:val="16"/>
                <w:szCs w:val="16"/>
              </w:rPr>
            </w:pPr>
            <w:r>
              <w:rPr>
                <w:rFonts w:eastAsia="Times New Roman"/>
                <w:sz w:val="16"/>
                <w:szCs w:val="16"/>
              </w:rPr>
            </w:r>
          </w:p>
        </w:tc>
        <w:tc>
          <w:tcPr>
            <w:tcW w:w="752" w:type="dxa"/>
            <w:tcBorders>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sz w:val="16"/>
                <w:szCs w:val="16"/>
              </w:rPr>
            </w:pPr>
            <w:r>
              <w:rPr>
                <w:rFonts w:eastAsia="Times New Roman"/>
                <w:sz w:val="16"/>
                <w:szCs w:val="16"/>
              </w:rPr>
            </w:r>
          </w:p>
        </w:tc>
        <w:tc>
          <w:tcPr>
            <w:tcW w:w="481" w:type="dxa"/>
            <w:tcBorders>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sz w:val="16"/>
                <w:szCs w:val="16"/>
              </w:rPr>
            </w:pPr>
            <w:r>
              <w:rPr>
                <w:rFonts w:eastAsia="Times New Roman"/>
                <w:sz w:val="16"/>
                <w:szCs w:val="16"/>
              </w:rPr>
            </w:r>
          </w:p>
        </w:tc>
        <w:tc>
          <w:tcPr>
            <w:tcW w:w="482" w:type="dxa"/>
            <w:tcBorders>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sz w:val="16"/>
                <w:szCs w:val="16"/>
              </w:rPr>
            </w:pPr>
            <w:r>
              <w:rPr>
                <w:rFonts w:eastAsia="Times New Roman"/>
                <w:sz w:val="16"/>
                <w:szCs w:val="16"/>
              </w:rPr>
            </w:r>
          </w:p>
        </w:tc>
        <w:tc>
          <w:tcPr>
            <w:tcW w:w="836" w:type="dxa"/>
            <w:tcBorders>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sz w:val="16"/>
                <w:szCs w:val="16"/>
              </w:rPr>
            </w:pPr>
            <w:r>
              <w:rPr>
                <w:rFonts w:eastAsia="Times New Roman"/>
                <w:sz w:val="16"/>
                <w:szCs w:val="16"/>
              </w:rPr>
            </w:r>
          </w:p>
        </w:tc>
        <w:tc>
          <w:tcPr>
            <w:tcW w:w="398" w:type="dxa"/>
            <w:gridSpan w:val="2"/>
            <w:tcBorders>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color w:val="000000"/>
                <w:sz w:val="16"/>
                <w:szCs w:val="16"/>
              </w:rPr>
            </w:pPr>
            <w:r>
              <w:rPr>
                <w:rFonts w:eastAsia="Times New Roman"/>
                <w:color w:val="000000"/>
                <w:sz w:val="16"/>
                <w:szCs w:val="16"/>
              </w:rPr>
              <w:t>21</w:t>
            </w:r>
          </w:p>
        </w:tc>
        <w:tc>
          <w:tcPr>
            <w:tcW w:w="482" w:type="dxa"/>
            <w:tcBorders>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sz w:val="16"/>
                <w:szCs w:val="16"/>
              </w:rPr>
            </w:pPr>
            <w:r>
              <w:rPr>
                <w:rFonts w:eastAsia="Times New Roman"/>
                <w:sz w:val="16"/>
                <w:szCs w:val="16"/>
              </w:rPr>
            </w:r>
          </w:p>
        </w:tc>
        <w:tc>
          <w:tcPr>
            <w:tcW w:w="834" w:type="dxa"/>
            <w:tcBorders>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sz w:val="16"/>
                <w:szCs w:val="16"/>
              </w:rPr>
            </w:pPr>
            <w:r>
              <w:rPr>
                <w:rFonts w:eastAsia="Times New Roman"/>
                <w:sz w:val="16"/>
                <w:szCs w:val="16"/>
              </w:rPr>
            </w:r>
          </w:p>
        </w:tc>
        <w:tc>
          <w:tcPr>
            <w:tcW w:w="400" w:type="dxa"/>
            <w:gridSpan w:val="2"/>
            <w:tcBorders>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sz w:val="16"/>
                <w:szCs w:val="16"/>
              </w:rPr>
            </w:pPr>
            <w:r>
              <w:rPr>
                <w:rFonts w:eastAsia="Times New Roman"/>
                <w:sz w:val="16"/>
                <w:szCs w:val="16"/>
              </w:rPr>
            </w:r>
          </w:p>
        </w:tc>
        <w:tc>
          <w:tcPr>
            <w:tcW w:w="482" w:type="dxa"/>
            <w:tcBorders>
              <w:bottom w:val="single" w:sz="12" w:space="0" w:color="000001"/>
              <w:insideH w:val="single" w:sz="12" w:space="0" w:color="000001"/>
            </w:tcBorders>
            <w:shd w:color="auto" w:fill="auto" w:val="clear"/>
            <w:tcMar>
              <w:left w:w="28" w:type="dxa"/>
            </w:tcMar>
            <w:vAlign w:val="center"/>
          </w:tcPr>
          <w:p>
            <w:pPr>
              <w:pStyle w:val="Normal"/>
              <w:jc w:val="center"/>
              <w:rPr>
                <w:rFonts w:eastAsia="Times New Roman"/>
                <w:sz w:val="16"/>
                <w:szCs w:val="16"/>
              </w:rPr>
            </w:pPr>
            <w:r>
              <w:rPr>
                <w:rFonts w:eastAsia="Times New Roman"/>
                <w:sz w:val="16"/>
                <w:szCs w:val="16"/>
              </w:rPr>
            </w:r>
          </w:p>
        </w:tc>
        <w:tc>
          <w:tcPr>
            <w:tcW w:w="824" w:type="dxa"/>
            <w:tcBorders>
              <w:bottom w:val="single" w:sz="12" w:space="0" w:color="000001"/>
              <w:right w:val="single" w:sz="12" w:space="0" w:color="000001"/>
              <w:insideH w:val="single" w:sz="12" w:space="0" w:color="000001"/>
              <w:insideV w:val="single" w:sz="12" w:space="0" w:color="000001"/>
            </w:tcBorders>
            <w:shd w:color="auto" w:fill="auto" w:val="clear"/>
            <w:tcMar>
              <w:left w:w="28" w:type="dxa"/>
            </w:tcMar>
            <w:vAlign w:val="center"/>
          </w:tcPr>
          <w:p>
            <w:pPr>
              <w:pStyle w:val="Normal"/>
              <w:jc w:val="center"/>
              <w:rPr>
                <w:rFonts w:eastAsia="Times New Roman"/>
                <w:sz w:val="16"/>
                <w:szCs w:val="16"/>
              </w:rPr>
            </w:pPr>
            <w:r>
              <w:rPr>
                <w:rFonts w:eastAsia="Times New Roman"/>
                <w:sz w:val="16"/>
                <w:szCs w:val="16"/>
              </w:rPr>
            </w:r>
          </w:p>
        </w:tc>
      </w:tr>
    </w:tbl>
    <w:p>
      <w:pPr>
        <w:pStyle w:val="Normal"/>
        <w:jc w:val="center"/>
        <w:rPr>
          <w:bCs/>
          <w:sz w:val="20"/>
          <w:szCs w:val="20"/>
        </w:rPr>
      </w:pPr>
      <w:r>
        <w:rPr>
          <w:b/>
          <w:bCs/>
          <w:sz w:val="20"/>
          <w:szCs w:val="20"/>
        </w:rPr>
        <w:t xml:space="preserve">Table A2.1 </w:t>
      </w:r>
      <w:r>
        <w:rPr>
          <w:bCs/>
          <w:sz w:val="20"/>
          <w:szCs w:val="20"/>
        </w:rPr>
        <w:t>Producer sampling plans</w:t>
      </w:r>
    </w:p>
    <w:p>
      <w:pPr>
        <w:pStyle w:val="Normal"/>
        <w:jc w:val="center"/>
        <w:rPr>
          <w:sz w:val="20"/>
          <w:szCs w:val="20"/>
        </w:rPr>
      </w:pPr>
      <w:r>
        <w:rPr>
          <w:sz w:val="20"/>
          <w:szCs w:val="20"/>
        </w:rPr>
        <w:t>Source: ISO 2859-1 (1999) (Table 2, level II) risk revised using the hypergeometric distribution,</w:t>
      </w:r>
    </w:p>
    <w:p>
      <w:pPr>
        <w:pStyle w:val="Normal"/>
        <w:rPr>
          <w:sz w:val="20"/>
          <w:szCs w:val="20"/>
        </w:rPr>
      </w:pPr>
      <w:r>
        <w:rPr>
          <w:sz w:val="20"/>
          <w:szCs w:val="20"/>
        </w:rPr>
      </w:r>
    </w:p>
    <w:p>
      <w:pPr>
        <w:pStyle w:val="Normal"/>
        <w:jc w:val="both"/>
        <w:rPr>
          <w:b/>
          <w:b/>
          <w:bCs/>
          <w:sz w:val="20"/>
          <w:szCs w:val="20"/>
        </w:rPr>
      </w:pPr>
      <w:r>
        <w:rPr>
          <w:b/>
          <w:bCs/>
          <w:sz w:val="20"/>
          <w:szCs w:val="20"/>
        </w:rPr>
        <w:t>A3: Operating characteristic curve (OCC)</w:t>
      </w:r>
    </w:p>
    <w:p>
      <w:pPr>
        <w:pStyle w:val="Normal"/>
        <w:jc w:val="both"/>
        <w:rPr>
          <w:sz w:val="20"/>
          <w:szCs w:val="20"/>
        </w:rPr>
      </w:pPr>
      <w:r>
        <w:rPr>
          <w:sz w:val="20"/>
          <w:szCs w:val="20"/>
        </w:rPr>
      </w:r>
    </w:p>
    <w:p>
      <w:pPr>
        <w:pStyle w:val="Normal"/>
        <w:jc w:val="both"/>
        <w:rPr/>
      </w:pPr>
      <w:r>
        <w:rPr>
          <w:sz w:val="20"/>
          <w:szCs w:val="20"/>
        </w:rPr>
        <w:t xml:space="preserve">In this article, we suggest the use of the hypergeometric distribution as the basis for constructing sampling plans and not the approximations following the binomial and Poisson distributions. In all standard sampling plans including ISO (1999, 1985) and the Brazilian standards ABNT-NBR (1989), graphical analysis of the relationship of </w:t>
      </w:r>
      <w:r>
        <w:rPr>
          <w:i/>
          <w:iCs/>
          <w:sz w:val="20"/>
          <w:szCs w:val="20"/>
        </w:rPr>
        <w:t>P</w:t>
      </w:r>
      <w:r>
        <w:rPr>
          <w:sz w:val="20"/>
          <w:szCs w:val="20"/>
        </w:rPr>
        <w:t xml:space="preserve">() to several of its numerical characteristics is always included in the documentation, such as the form and functional relationship of </w:t>
      </w:r>
      <w:r>
        <w:rPr>
          <w:i/>
          <w:iCs/>
          <w:sz w:val="20"/>
          <w:szCs w:val="20"/>
        </w:rPr>
        <w:t>P</w:t>
      </w:r>
      <w:r>
        <w:rPr>
          <w:sz w:val="20"/>
          <w:szCs w:val="20"/>
        </w:rPr>
        <w:t xml:space="preserve">() with lot quality </w:t>
      </w:r>
      <w:r>
        <w:rPr>
          <w:i/>
          <w:iCs/>
          <w:sz w:val="20"/>
          <w:szCs w:val="20"/>
        </w:rPr>
        <w:t>p</w:t>
      </w:r>
      <w:r>
        <w:rPr>
          <w:sz w:val="20"/>
          <w:szCs w:val="20"/>
        </w:rPr>
        <w:t xml:space="preserve">. The graphical representation of </w:t>
      </w:r>
      <w:r>
        <w:rPr>
          <w:i/>
          <w:iCs/>
          <w:sz w:val="20"/>
          <w:szCs w:val="20"/>
        </w:rPr>
        <w:t>P</w:t>
      </w:r>
      <w:r>
        <w:rPr>
          <w:sz w:val="20"/>
          <w:szCs w:val="20"/>
        </w:rPr>
        <w:t xml:space="preserve">() and </w:t>
      </w:r>
      <w:r>
        <w:rPr>
          <w:i/>
          <w:iCs/>
          <w:sz w:val="20"/>
          <w:szCs w:val="20"/>
        </w:rPr>
        <w:t>p</w:t>
      </w:r>
      <w:r>
        <w:rPr>
          <w:sz w:val="20"/>
          <w:szCs w:val="20"/>
        </w:rPr>
        <w:t xml:space="preserve"> is known as the operating characteristic curve (OCC)</w:t>
      </w:r>
      <w:r>
        <w:rPr>
          <w:rStyle w:val="FootnoteAnchor"/>
          <w:sz w:val="20"/>
          <w:szCs w:val="20"/>
        </w:rPr>
        <w:footnoteReference w:id="14"/>
      </w:r>
      <w:r>
        <w:rPr>
          <w:sz w:val="20"/>
          <w:szCs w:val="20"/>
        </w:rPr>
        <w:t xml:space="preserve">. Along the curve, the parameters of the sampling plan </w:t>
      </w:r>
      <w:r>
        <w:rPr>
          <w:i/>
          <w:iCs/>
          <w:sz w:val="20"/>
          <w:szCs w:val="20"/>
        </w:rPr>
        <w:t>PL(N, n, c</w:t>
      </w:r>
      <w:r>
        <w:rPr>
          <w:sz w:val="20"/>
          <w:szCs w:val="20"/>
        </w:rPr>
        <w:t xml:space="preserve">) are constant (equation A1.2). As the quality of the lot deteriorates with </w:t>
      </w:r>
      <w:r>
        <w:rPr>
          <w:i/>
          <w:iCs/>
          <w:sz w:val="20"/>
          <w:szCs w:val="20"/>
        </w:rPr>
        <w:t xml:space="preserve">p </w:t>
      </w:r>
      <w:r>
        <w:rPr>
          <w:sz w:val="20"/>
          <w:szCs w:val="20"/>
        </w:rPr>
        <w:t>increasing, the probability of getting a high quality sample</w:t>
      </w:r>
      <w:r>
        <w:rPr>
          <w:i/>
          <w:iCs/>
          <w:sz w:val="20"/>
          <w:szCs w:val="20"/>
        </w:rPr>
        <w:t xml:space="preserve"> P(</w:t>
      </w:r>
      <w:r>
        <w:rPr>
          <w:i/>
          <w:iCs/>
          <w:sz w:val="20"/>
          <w:szCs w:val="20"/>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c</m:t>
        </m:r>
      </m:oMath>
      <w:r>
        <w:rPr>
          <w:i/>
          <w:iCs/>
          <w:sz w:val="20"/>
          <w:szCs w:val="20"/>
        </w:rPr>
        <w:t xml:space="preserve">) </w:t>
      </w:r>
      <w:r>
        <w:rPr>
          <w:sz w:val="20"/>
          <w:szCs w:val="20"/>
        </w:rPr>
        <w:t xml:space="preserve">diminishes, or inversely, the probability of getting a low quality sample      1 - </w:t>
      </w:r>
      <w:r>
        <w:rPr>
          <w:i/>
          <w:iCs/>
          <w:sz w:val="20"/>
          <w:szCs w:val="20"/>
        </w:rPr>
        <w:t>P</w:t>
      </w:r>
      <w:r>
        <w:rPr>
          <w:sz w:val="20"/>
          <w:szCs w:val="20"/>
        </w:rPr>
        <w:t>(</w:t>
      </w:r>
      <w:r>
        <w:rPr>
          <w:sz w:val="20"/>
          <w:szCs w:val="20"/>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c</m:t>
        </m:r>
      </m:oMath>
      <w:r>
        <w:rPr>
          <w:sz w:val="20"/>
          <w:szCs w:val="20"/>
        </w:rPr>
        <w:t xml:space="preserve">) increases. In Fig. for appendix A3 we illustrate three different plans for lot size </w:t>
      </w:r>
      <w:r>
        <w:rPr>
          <w:i/>
          <w:iCs/>
          <w:sz w:val="20"/>
          <w:szCs w:val="20"/>
        </w:rPr>
        <w:t>N =</w:t>
      </w:r>
      <w:r>
        <w:rPr>
          <w:sz w:val="20"/>
          <w:szCs w:val="20"/>
        </w:rPr>
        <w:t xml:space="preserve"> 10,000. All plans are basically equal for high quality lots up to </w:t>
      </w:r>
      <w:r>
        <w:rPr>
          <w:i/>
          <w:iCs/>
          <w:sz w:val="20"/>
          <w:szCs w:val="20"/>
        </w:rPr>
        <w:t xml:space="preserve">p </w:t>
      </w:r>
      <w:r>
        <w:rPr>
          <w:sz w:val="20"/>
          <w:szCs w:val="20"/>
        </w:rPr>
        <w:t>= 0.007. After this point, the three plans begin to diverge. The plan with the largest sample size n = 300 dominates the others from the consumer point of view since the probability of accepting lots decreases faster as the lot deteriorates in terms of</w:t>
      </w:r>
      <w:r>
        <w:rPr>
          <w:i/>
          <w:iCs/>
          <w:sz w:val="20"/>
          <w:szCs w:val="20"/>
        </w:rPr>
        <w:t xml:space="preserve"> p.</w:t>
      </w:r>
      <w:r>
        <w:rPr>
          <w:sz w:val="20"/>
          <w:szCs w:val="20"/>
        </w:rPr>
        <w:t xml:space="preserve"> The shape of the OCC has been extensively analyzed for acceptance sampling in for example </w:t>
      </w:r>
      <w:r>
        <w:rPr>
          <w:caps/>
          <w:sz w:val="20"/>
          <w:szCs w:val="20"/>
        </w:rPr>
        <w:t>M</w:t>
      </w:r>
      <w:r>
        <w:rPr>
          <w:sz w:val="20"/>
          <w:szCs w:val="20"/>
        </w:rPr>
        <w:t xml:space="preserve">ittag and </w:t>
      </w:r>
      <w:r>
        <w:rPr>
          <w:caps/>
          <w:sz w:val="20"/>
          <w:szCs w:val="20"/>
        </w:rPr>
        <w:t>R</w:t>
      </w:r>
      <w:r>
        <w:rPr>
          <w:sz w:val="20"/>
          <w:szCs w:val="20"/>
        </w:rPr>
        <w:t xml:space="preserve">inne (1993, pp. 139 – 142). Sampling plans that are more favorable either to the consumer or to the producer are constructed altering the values of </w:t>
      </w:r>
      <w:r>
        <w:rPr>
          <w:i/>
          <w:iCs/>
          <w:sz w:val="20"/>
          <w:szCs w:val="20"/>
        </w:rPr>
        <w:t xml:space="preserve">n </w:t>
      </w:r>
      <w:r>
        <w:rPr>
          <w:sz w:val="20"/>
          <w:szCs w:val="20"/>
        </w:rPr>
        <w:t xml:space="preserve">and </w:t>
      </w:r>
      <w:r>
        <w:rPr>
          <w:i/>
          <w:iCs/>
          <w:sz w:val="20"/>
          <w:szCs w:val="20"/>
        </w:rPr>
        <w:t>c,</w:t>
      </w:r>
      <w:r>
        <w:rPr>
          <w:sz w:val="20"/>
          <w:szCs w:val="20"/>
        </w:rPr>
        <w:t xml:space="preserve"> and if possible the size of the lot </w:t>
      </w:r>
      <w:r>
        <w:rPr>
          <w:i/>
          <w:iCs/>
          <w:sz w:val="20"/>
          <w:szCs w:val="20"/>
        </w:rPr>
        <w:t>N.</w:t>
      </w:r>
      <w:r>
        <w:rPr>
          <w:sz w:val="20"/>
          <w:szCs w:val="20"/>
        </w:rPr>
        <w:t xml:space="preserve"> The search for optimized sampling plans will be discussed later in the article.</w:t>
      </w:r>
    </w:p>
    <w:p>
      <w:pPr>
        <w:pStyle w:val="Normal"/>
        <w:jc w:val="both"/>
        <w:rPr>
          <w:sz w:val="20"/>
          <w:szCs w:val="20"/>
        </w:rPr>
      </w:pPr>
      <w:r>
        <w:rPr>
          <w:sz w:val="20"/>
          <w:szCs w:val="20"/>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642610" cy="3192780"/>
            <wp:effectExtent l="0" t="0" r="0" b="0"/>
            <wp:wrapTopAndBottom/>
            <wp:docPr id="10"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1" descr=""/>
                    <pic:cNvPicPr>
                      <a:picLocks noChangeAspect="1" noChangeArrowheads="1"/>
                    </pic:cNvPicPr>
                  </pic:nvPicPr>
                  <pic:blipFill>
                    <a:blip r:embed="rId11"/>
                    <a:stretch>
                      <a:fillRect/>
                    </a:stretch>
                  </pic:blipFill>
                  <pic:spPr bwMode="auto">
                    <a:xfrm>
                      <a:off x="0" y="0"/>
                      <a:ext cx="5642610" cy="3192780"/>
                    </a:xfrm>
                    <a:prstGeom prst="rect">
                      <a:avLst/>
                    </a:prstGeom>
                  </pic:spPr>
                </pic:pic>
              </a:graphicData>
            </a:graphic>
          </wp:anchor>
        </w:drawing>
      </w:r>
    </w:p>
    <w:p>
      <w:pPr>
        <w:pStyle w:val="Normal"/>
        <w:jc w:val="center"/>
        <w:rPr>
          <w:sz w:val="20"/>
          <w:szCs w:val="20"/>
        </w:rPr>
      </w:pPr>
      <w:r>
        <w:rPr>
          <w:b/>
          <w:bCs/>
          <w:sz w:val="20"/>
          <w:szCs w:val="20"/>
        </w:rPr>
        <w:t xml:space="preserve">Fig. </w:t>
      </w:r>
      <w:r>
        <w:rPr>
          <w:sz w:val="20"/>
          <w:szCs w:val="20"/>
        </w:rPr>
        <w:t>for appendix A3 OCC for P(p) PL(10000, n, d)</w:t>
      </w:r>
    </w:p>
    <w:p>
      <w:pPr>
        <w:pStyle w:val="Normal"/>
        <w:jc w:val="center"/>
        <w:rPr>
          <w:sz w:val="20"/>
          <w:szCs w:val="20"/>
        </w:rPr>
      </w:pPr>
      <w:r>
        <w:rPr>
          <w:sz w:val="20"/>
          <w:szCs w:val="20"/>
        </w:rPr>
      </w:r>
    </w:p>
    <w:p>
      <w:pPr>
        <w:pStyle w:val="Normal"/>
        <w:jc w:val="both"/>
        <w:rPr>
          <w:sz w:val="20"/>
          <w:szCs w:val="20"/>
        </w:rPr>
      </w:pPr>
      <w:r>
        <w:rPr>
          <w:b/>
          <w:bCs/>
          <w:sz w:val="20"/>
          <w:szCs w:val="20"/>
        </w:rPr>
        <w:t>A4: The receiver operating characteristics (ROC) curve</w:t>
      </w:r>
    </w:p>
    <w:p>
      <w:pPr>
        <w:pStyle w:val="Normal"/>
        <w:jc w:val="center"/>
        <w:rPr>
          <w:color w:val="800000"/>
          <w:sz w:val="20"/>
          <w:szCs w:val="20"/>
        </w:rPr>
      </w:pPr>
      <w:r>
        <w:rPr>
          <w:color w:val="800000"/>
          <w:sz w:val="20"/>
          <w:szCs w:val="20"/>
        </w:rPr>
      </w:r>
    </w:p>
    <w:p>
      <w:pPr>
        <w:pStyle w:val="Normal"/>
        <w:jc w:val="both"/>
        <w:rPr>
          <w:sz w:val="20"/>
          <w:szCs w:val="20"/>
        </w:rPr>
      </w:pPr>
      <w:r>
        <w:rPr>
          <w:sz w:val="20"/>
          <w:szCs w:val="20"/>
        </w:rPr>
        <w:t>Another useful way of viewing the intricate relationships within the hypergeometric distribution in the context of acceptance sampling is through the receiver operating characteristics (ROC) curve, a standard tool in the area of data mining and other computationally intense procedures (</w:t>
      </w:r>
      <w:r>
        <w:rPr>
          <w:rFonts w:eastAsia="Times New Roman"/>
          <w:sz w:val="20"/>
          <w:szCs w:val="20"/>
        </w:rPr>
        <w:t xml:space="preserve">Provost and Fawcett, chap. 8, 2013). The ROC curve has not been used for constructing sampling plans but will be very useful for the new procedures we suggest later on. </w:t>
      </w:r>
      <w:r>
        <w:rPr>
          <w:sz w:val="20"/>
          <w:szCs w:val="20"/>
        </w:rPr>
        <w:t xml:space="preserve"> </w:t>
      </w:r>
    </w:p>
    <w:p>
      <w:pPr>
        <w:pStyle w:val="Normal"/>
        <w:jc w:val="both"/>
        <w:rPr>
          <w:bCs/>
          <w:sz w:val="20"/>
          <w:szCs w:val="20"/>
        </w:rPr>
      </w:pPr>
      <w:r>
        <w:rPr>
          <w:bCs/>
          <w:sz w:val="20"/>
          <w:szCs w:val="20"/>
        </w:rPr>
      </w:r>
    </w:p>
    <w:p>
      <w:pPr>
        <w:pStyle w:val="Textoindependiente2"/>
        <w:spacing w:lineRule="auto" w:line="240" w:before="0" w:after="0"/>
        <w:ind w:right="45" w:hanging="0"/>
        <w:jc w:val="both"/>
        <w:rPr/>
      </w:pPr>
      <w:r>
        <w:rPr>
          <w:bCs/>
          <w:sz w:val="20"/>
          <w:szCs w:val="20"/>
        </w:rPr>
        <w:t xml:space="preserve">Considering all other variables constant, the ROC curve represents the relationship between </w:t>
      </w:r>
      <w:r>
        <w:rPr>
          <w:bCs/>
          <w:i/>
          <w:sz w:val="20"/>
          <w:szCs w:val="20"/>
        </w:rPr>
        <w:t>α</w:t>
      </w:r>
      <w:r>
        <w:rPr>
          <w:bCs/>
          <w:i/>
          <w:sz w:val="20"/>
          <w:szCs w:val="20"/>
          <w:vertAlign w:val="subscript"/>
        </w:rPr>
        <w:t xml:space="preserve"> </w:t>
      </w:r>
      <w:r>
        <w:rPr>
          <w:bCs/>
          <w:sz w:val="20"/>
          <w:szCs w:val="20"/>
        </w:rPr>
        <w:t xml:space="preserve">and </w:t>
      </w:r>
      <w:r>
        <w:rPr>
          <w:bCs/>
          <w:i/>
          <w:sz w:val="20"/>
          <w:szCs w:val="20"/>
        </w:rPr>
        <w:t>β</w:t>
      </w:r>
      <w:r>
        <w:rPr>
          <w:bCs/>
          <w:i/>
          <w:sz w:val="20"/>
          <w:szCs w:val="20"/>
          <w:vertAlign w:val="subscript"/>
        </w:rPr>
        <w:t xml:space="preserve"> </w:t>
      </w:r>
      <w:r>
        <w:rPr>
          <w:bCs/>
          <w:sz w:val="20"/>
          <w:szCs w:val="20"/>
        </w:rPr>
        <w:t xml:space="preserve">as the cutoff </w:t>
      </w:r>
      <w:r>
        <w:rPr>
          <w:bCs/>
          <w:i/>
          <w:iCs/>
          <w:sz w:val="20"/>
          <w:szCs w:val="20"/>
        </w:rPr>
        <w:t xml:space="preserve">c </w:t>
      </w:r>
      <w:r>
        <w:rPr>
          <w:bCs/>
          <w:sz w:val="20"/>
          <w:szCs w:val="20"/>
        </w:rPr>
        <w:t>assumes different values</w:t>
      </w:r>
      <w:r>
        <w:rPr>
          <w:rStyle w:val="FootnoteAnchor"/>
          <w:bCs/>
          <w:sz w:val="20"/>
          <w:szCs w:val="20"/>
        </w:rPr>
        <w:footnoteReference w:id="15"/>
      </w:r>
      <w:r>
        <w:rPr>
          <w:bCs/>
          <w:sz w:val="20"/>
          <w:szCs w:val="20"/>
        </w:rPr>
        <w:t xml:space="preserve">. The central question is at what rate risk measures change as </w:t>
      </w:r>
      <w:r>
        <w:rPr>
          <w:bCs/>
          <w:i/>
          <w:iCs/>
          <w:sz w:val="20"/>
          <w:szCs w:val="20"/>
        </w:rPr>
        <w:t>c</w:t>
      </w:r>
      <w:r>
        <w:rPr>
          <w:bCs/>
          <w:sz w:val="20"/>
          <w:szCs w:val="20"/>
        </w:rPr>
        <w:t xml:space="preserve"> changes in a given sampling plan. As cutoff </w:t>
      </w:r>
      <w:r>
        <w:rPr>
          <w:bCs/>
          <w:i/>
          <w:iCs/>
          <w:sz w:val="20"/>
          <w:szCs w:val="20"/>
        </w:rPr>
        <w:t>c</w:t>
      </w:r>
      <w:r>
        <w:rPr>
          <w:bCs/>
          <w:sz w:val="20"/>
          <w:szCs w:val="20"/>
        </w:rPr>
        <w:t xml:space="preserve"> increases, it becomes more and more difficult to reject lots and therefore producer risk will decrease, but consumer risk increases as more and more lots are accepted. The ROC curve is a quick way of ascertaining this trade off. For Table A4.1 and </w:t>
      </w:r>
      <w:r>
        <w:rPr>
          <w:sz w:val="20"/>
          <w:szCs w:val="20"/>
        </w:rPr>
        <w:t>Fig. for appendix A4</w:t>
      </w:r>
      <w:r>
        <w:rPr>
          <w:bCs/>
          <w:sz w:val="20"/>
          <w:szCs w:val="20"/>
        </w:rPr>
        <w:t xml:space="preserve">, calculations based on the hypergeometric distribution are shown for the traditional sampling plan </w:t>
      </w:r>
      <w:r>
        <w:rPr>
          <w:bCs/>
          <w:i/>
          <w:iCs/>
          <w:sz w:val="20"/>
          <w:szCs w:val="20"/>
        </w:rPr>
        <w:t>PL</w:t>
      </w:r>
      <w:r>
        <w:rPr>
          <w:bCs/>
          <w:iCs/>
          <w:sz w:val="20"/>
          <w:szCs w:val="20"/>
        </w:rPr>
        <w:t>(</w:t>
      </w:r>
      <w:r>
        <w:rPr>
          <w:bCs/>
          <w:sz w:val="20"/>
          <w:szCs w:val="20"/>
        </w:rPr>
        <w:t>3000, 1700,</w:t>
      </w:r>
      <w:r>
        <w:rPr>
          <w:bCs/>
          <w:i/>
          <w:iCs/>
          <w:sz w:val="20"/>
          <w:szCs w:val="20"/>
        </w:rPr>
        <w:t xml:space="preserve"> c</w:t>
      </w:r>
      <w:r>
        <w:rPr>
          <w:bCs/>
          <w:iCs/>
          <w:sz w:val="20"/>
          <w:szCs w:val="20"/>
        </w:rPr>
        <w:t>)</w:t>
      </w:r>
      <w:r>
        <w:rPr>
          <w:bCs/>
          <w:sz w:val="20"/>
          <w:szCs w:val="20"/>
        </w:rPr>
        <w:t xml:space="preserve"> for several values of cutoff </w:t>
      </w:r>
      <w:r>
        <w:rPr>
          <w:bCs/>
          <w:i/>
          <w:iCs/>
          <w:sz w:val="20"/>
          <w:szCs w:val="20"/>
        </w:rPr>
        <w:t>c</w:t>
      </w:r>
      <w:r>
        <w:rPr>
          <w:bCs/>
          <w:sz w:val="20"/>
          <w:szCs w:val="20"/>
        </w:rPr>
        <w:t xml:space="preserve">. As the cutoff increases in value, so does consumer risk and producer risk moves in the opposite direction. For c = 12, 13, 14 the producer is in a relatively strong position since his risk is less than the consumer´s risk. In </w:t>
      </w:r>
      <w:r>
        <w:rPr>
          <w:sz w:val="20"/>
          <w:szCs w:val="20"/>
        </w:rPr>
        <w:t>Fig. for appendix A4</w:t>
      </w:r>
      <w:r>
        <w:rPr>
          <w:bCs/>
          <w:sz w:val="20"/>
          <w:szCs w:val="20"/>
        </w:rPr>
        <w:t xml:space="preserve"> the line coming from the origin shows where </w:t>
      </w:r>
      <w:r>
        <w:rPr>
          <w:bCs/>
          <w:i/>
          <w:iCs/>
          <w:sz w:val="20"/>
          <w:szCs w:val="20"/>
        </w:rPr>
        <w:t xml:space="preserve">α </w:t>
      </w:r>
      <w:r>
        <w:rPr>
          <w:bCs/>
          <w:sz w:val="20"/>
          <w:szCs w:val="20"/>
        </w:rPr>
        <w:t xml:space="preserve">is equal to </w:t>
      </w:r>
      <w:r>
        <w:rPr>
          <w:bCs/>
          <w:i/>
          <w:iCs/>
          <w:sz w:val="20"/>
          <w:szCs w:val="20"/>
        </w:rPr>
        <w:t>β</w:t>
      </w:r>
      <w:r>
        <w:rPr>
          <w:bCs/>
          <w:sz w:val="20"/>
          <w:szCs w:val="20"/>
        </w:rPr>
        <w:t xml:space="preserve">. Above this line </w:t>
      </w:r>
      <w:r>
        <w:rPr>
          <w:bCs/>
          <w:i/>
          <w:iCs/>
          <w:sz w:val="20"/>
          <w:szCs w:val="20"/>
        </w:rPr>
        <w:t xml:space="preserve">α </w:t>
      </w:r>
      <w:r>
        <w:rPr>
          <w:bCs/>
          <w:sz w:val="20"/>
          <w:szCs w:val="20"/>
        </w:rPr>
        <w:t xml:space="preserve">is less than </w:t>
      </w:r>
      <w:r>
        <w:rPr>
          <w:bCs/>
          <w:i/>
          <w:iCs/>
          <w:sz w:val="20"/>
          <w:szCs w:val="20"/>
        </w:rPr>
        <w:t xml:space="preserve">β </w:t>
      </w:r>
      <w:r>
        <w:rPr>
          <w:bCs/>
          <w:sz w:val="20"/>
          <w:szCs w:val="20"/>
        </w:rPr>
        <w:t xml:space="preserve">indicating plans that favor the producer. At </w:t>
      </w:r>
      <w:r>
        <w:rPr>
          <w:bCs/>
          <w:i/>
          <w:iCs/>
          <w:sz w:val="20"/>
          <w:szCs w:val="20"/>
        </w:rPr>
        <w:t xml:space="preserve">c </w:t>
      </w:r>
      <w:r>
        <w:rPr>
          <w:bCs/>
          <w:sz w:val="20"/>
          <w:szCs w:val="20"/>
        </w:rPr>
        <w:t>= 12, and</w:t>
      </w:r>
      <w:r>
        <w:rPr>
          <w:bCs/>
          <w:i/>
          <w:iCs/>
          <w:sz w:val="20"/>
          <w:szCs w:val="20"/>
        </w:rPr>
        <w:t xml:space="preserve"> α</w:t>
      </w:r>
      <w:r>
        <w:rPr>
          <w:bCs/>
          <w:sz w:val="20"/>
          <w:szCs w:val="20"/>
        </w:rPr>
        <w:t xml:space="preserve"> = 1.5% and </w:t>
      </w:r>
      <w:r>
        <w:rPr>
          <w:bCs/>
          <w:i/>
          <w:iCs/>
          <w:sz w:val="20"/>
          <w:szCs w:val="20"/>
        </w:rPr>
        <w:t xml:space="preserve">β </w:t>
      </w:r>
      <w:r>
        <w:rPr>
          <w:bCs/>
          <w:sz w:val="20"/>
          <w:szCs w:val="20"/>
        </w:rPr>
        <w:t xml:space="preserve">= 4.8%, one might argue that this plan is optimal for its relatively small cutoff of c = 12. The ROC curve is an essential ingredient for the arguments that follow. </w:t>
      </w:r>
    </w:p>
    <w:p>
      <w:pPr>
        <w:pStyle w:val="Textoindependiente2"/>
        <w:spacing w:lineRule="auto" w:line="240" w:before="0" w:after="0"/>
        <w:ind w:right="0" w:hanging="0"/>
        <w:jc w:val="center"/>
        <w:rPr>
          <w:sz w:val="20"/>
          <w:szCs w:val="20"/>
        </w:rPr>
      </w:pPr>
      <w:r>
        <w:rPr>
          <w:sz w:val="20"/>
          <w:szCs w:val="20"/>
        </w:rPr>
      </w:r>
    </w:p>
    <w:tbl>
      <w:tblPr>
        <w:tblW w:w="3369" w:type="dxa"/>
        <w:jc w:val="center"/>
        <w:tblInd w:w="0"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firstRow="0" w:noVBand="0" w:lastRow="0" w:firstColumn="0" w:lastColumn="0" w:noHBand="0" w:val="0000"/>
      </w:tblPr>
      <w:tblGrid>
        <w:gridCol w:w="740"/>
        <w:gridCol w:w="1284"/>
        <w:gridCol w:w="1345"/>
      </w:tblGrid>
      <w:tr>
        <w:trPr>
          <w:trHeight w:val="219" w:hRule="atLeast"/>
        </w:trPr>
        <w:tc>
          <w:tcPr>
            <w:tcW w:w="74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PreformattedText"/>
              <w:jc w:val="center"/>
              <w:rPr>
                <w:sz w:val="20"/>
                <w:szCs w:val="20"/>
              </w:rPr>
            </w:pPr>
            <w:r>
              <w:rPr>
                <w:sz w:val="20"/>
                <w:szCs w:val="20"/>
              </w:rPr>
              <w:t>c</w:t>
            </w:r>
          </w:p>
        </w:tc>
        <w:tc>
          <w:tcPr>
            <w:tcW w:w="1284"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PreformattedText"/>
              <w:ind w:right="45" w:hanging="0"/>
              <w:jc w:val="center"/>
              <w:rPr>
                <w:bCs/>
                <w:sz w:val="20"/>
                <w:szCs w:val="20"/>
              </w:rPr>
            </w:pPr>
            <w:r>
              <w:rPr>
                <w:bCs/>
                <w:i/>
                <w:iCs/>
                <w:sz w:val="20"/>
                <w:szCs w:val="20"/>
              </w:rPr>
              <w:t>α</w:t>
            </w:r>
            <w:r>
              <w:rPr>
                <w:bCs/>
                <w:sz w:val="20"/>
                <w:szCs w:val="20"/>
              </w:rPr>
              <w:t xml:space="preserve"> producer risk</w:t>
            </w:r>
          </w:p>
        </w:tc>
        <w:tc>
          <w:tcPr>
            <w:tcW w:w="13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PreformattedText"/>
              <w:ind w:right="45" w:hanging="0"/>
              <w:jc w:val="center"/>
              <w:rPr>
                <w:bCs/>
                <w:sz w:val="20"/>
                <w:szCs w:val="20"/>
              </w:rPr>
            </w:pPr>
            <w:r>
              <w:rPr>
                <w:bCs/>
                <w:i/>
                <w:iCs/>
                <w:sz w:val="20"/>
                <w:szCs w:val="20"/>
              </w:rPr>
              <w:t>β</w:t>
            </w:r>
            <w:r>
              <w:rPr>
                <w:bCs/>
                <w:sz w:val="20"/>
                <w:szCs w:val="20"/>
              </w:rPr>
              <w:t xml:space="preserve"> consumer risk</w:t>
            </w:r>
          </w:p>
        </w:tc>
      </w:tr>
      <w:tr>
        <w:trPr>
          <w:trHeight w:val="214" w:hRule="atLeast"/>
        </w:trPr>
        <w:tc>
          <w:tcPr>
            <w:tcW w:w="74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PreformattedText"/>
              <w:jc w:val="center"/>
              <w:rPr>
                <w:sz w:val="20"/>
                <w:szCs w:val="20"/>
              </w:rPr>
            </w:pPr>
            <w:r>
              <w:rPr>
                <w:sz w:val="20"/>
                <w:szCs w:val="20"/>
              </w:rPr>
              <w:t>9</w:t>
            </w:r>
          </w:p>
        </w:tc>
        <w:tc>
          <w:tcPr>
            <w:tcW w:w="1284"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PreformattedText"/>
              <w:jc w:val="center"/>
              <w:rPr>
                <w:sz w:val="20"/>
                <w:szCs w:val="20"/>
              </w:rPr>
            </w:pPr>
            <w:r>
              <w:rPr>
                <w:sz w:val="20"/>
                <w:szCs w:val="20"/>
              </w:rPr>
              <w:t>.305</w:t>
            </w:r>
          </w:p>
        </w:tc>
        <w:tc>
          <w:tcPr>
            <w:tcW w:w="13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PreformattedText"/>
              <w:jc w:val="center"/>
              <w:rPr>
                <w:sz w:val="20"/>
                <w:szCs w:val="20"/>
              </w:rPr>
            </w:pPr>
            <w:r>
              <w:rPr>
                <w:sz w:val="20"/>
                <w:szCs w:val="20"/>
              </w:rPr>
              <w:t>.003</w:t>
            </w:r>
          </w:p>
        </w:tc>
      </w:tr>
      <w:tr>
        <w:trPr>
          <w:trHeight w:val="219" w:hRule="atLeast"/>
        </w:trPr>
        <w:tc>
          <w:tcPr>
            <w:tcW w:w="74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PreformattedText"/>
              <w:jc w:val="center"/>
              <w:rPr>
                <w:sz w:val="20"/>
                <w:szCs w:val="20"/>
              </w:rPr>
            </w:pPr>
            <w:r>
              <w:rPr>
                <w:sz w:val="20"/>
                <w:szCs w:val="20"/>
              </w:rPr>
              <w:t>10</w:t>
            </w:r>
          </w:p>
        </w:tc>
        <w:tc>
          <w:tcPr>
            <w:tcW w:w="1284"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PreformattedText"/>
              <w:jc w:val="center"/>
              <w:rPr>
                <w:sz w:val="20"/>
                <w:szCs w:val="20"/>
              </w:rPr>
            </w:pPr>
            <w:r>
              <w:rPr>
                <w:sz w:val="20"/>
                <w:szCs w:val="20"/>
              </w:rPr>
              <w:t>.148</w:t>
            </w:r>
          </w:p>
        </w:tc>
        <w:tc>
          <w:tcPr>
            <w:tcW w:w="13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PreformattedText"/>
              <w:jc w:val="center"/>
              <w:rPr>
                <w:sz w:val="20"/>
                <w:szCs w:val="20"/>
              </w:rPr>
            </w:pPr>
            <w:r>
              <w:rPr>
                <w:sz w:val="20"/>
                <w:szCs w:val="20"/>
              </w:rPr>
              <w:t>.008</w:t>
            </w:r>
          </w:p>
        </w:tc>
      </w:tr>
      <w:tr>
        <w:trPr>
          <w:trHeight w:val="214" w:hRule="atLeast"/>
        </w:trPr>
        <w:tc>
          <w:tcPr>
            <w:tcW w:w="74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PreformattedText"/>
              <w:jc w:val="center"/>
              <w:rPr>
                <w:sz w:val="20"/>
                <w:szCs w:val="20"/>
              </w:rPr>
            </w:pPr>
            <w:r>
              <w:rPr>
                <w:sz w:val="20"/>
                <w:szCs w:val="20"/>
              </w:rPr>
              <w:t>11</w:t>
            </w:r>
          </w:p>
        </w:tc>
        <w:tc>
          <w:tcPr>
            <w:tcW w:w="1284"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PreformattedText"/>
              <w:jc w:val="center"/>
              <w:rPr>
                <w:sz w:val="20"/>
                <w:szCs w:val="20"/>
              </w:rPr>
            </w:pPr>
            <w:r>
              <w:rPr>
                <w:sz w:val="20"/>
                <w:szCs w:val="20"/>
              </w:rPr>
              <w:t>.055</w:t>
            </w:r>
          </w:p>
        </w:tc>
        <w:tc>
          <w:tcPr>
            <w:tcW w:w="13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PreformattedText"/>
              <w:jc w:val="center"/>
              <w:rPr>
                <w:sz w:val="20"/>
                <w:szCs w:val="20"/>
              </w:rPr>
            </w:pPr>
            <w:r>
              <w:rPr>
                <w:sz w:val="20"/>
                <w:szCs w:val="20"/>
              </w:rPr>
              <w:t>.021</w:t>
            </w:r>
          </w:p>
        </w:tc>
      </w:tr>
      <w:tr>
        <w:trPr>
          <w:trHeight w:val="219" w:hRule="atLeast"/>
        </w:trPr>
        <w:tc>
          <w:tcPr>
            <w:tcW w:w="74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PreformattedText"/>
              <w:jc w:val="center"/>
              <w:rPr>
                <w:sz w:val="20"/>
                <w:szCs w:val="20"/>
              </w:rPr>
            </w:pPr>
            <w:r>
              <w:rPr>
                <w:sz w:val="20"/>
                <w:szCs w:val="20"/>
              </w:rPr>
              <w:t>12</w:t>
            </w:r>
          </w:p>
        </w:tc>
        <w:tc>
          <w:tcPr>
            <w:tcW w:w="1284"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PreformattedText"/>
              <w:jc w:val="center"/>
              <w:rPr>
                <w:sz w:val="20"/>
                <w:szCs w:val="20"/>
              </w:rPr>
            </w:pPr>
            <w:r>
              <w:rPr>
                <w:sz w:val="20"/>
                <w:szCs w:val="20"/>
              </w:rPr>
              <w:t>.015</w:t>
            </w:r>
          </w:p>
        </w:tc>
        <w:tc>
          <w:tcPr>
            <w:tcW w:w="13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PreformattedText"/>
              <w:jc w:val="center"/>
              <w:rPr>
                <w:sz w:val="20"/>
                <w:szCs w:val="20"/>
              </w:rPr>
            </w:pPr>
            <w:r>
              <w:rPr>
                <w:sz w:val="20"/>
                <w:szCs w:val="20"/>
              </w:rPr>
              <w:t>.048</w:t>
            </w:r>
          </w:p>
        </w:tc>
      </w:tr>
      <w:tr>
        <w:trPr>
          <w:trHeight w:val="214" w:hRule="atLeast"/>
        </w:trPr>
        <w:tc>
          <w:tcPr>
            <w:tcW w:w="74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PreformattedText"/>
              <w:jc w:val="center"/>
              <w:rPr>
                <w:sz w:val="20"/>
                <w:szCs w:val="20"/>
              </w:rPr>
            </w:pPr>
            <w:r>
              <w:rPr>
                <w:sz w:val="20"/>
                <w:szCs w:val="20"/>
              </w:rPr>
              <w:t>13</w:t>
            </w:r>
          </w:p>
        </w:tc>
        <w:tc>
          <w:tcPr>
            <w:tcW w:w="1284"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PreformattedText"/>
              <w:jc w:val="center"/>
              <w:rPr>
                <w:sz w:val="20"/>
                <w:szCs w:val="20"/>
              </w:rPr>
            </w:pPr>
            <w:r>
              <w:rPr>
                <w:sz w:val="20"/>
                <w:szCs w:val="20"/>
              </w:rPr>
              <w:t>.002</w:t>
            </w:r>
          </w:p>
        </w:tc>
        <w:tc>
          <w:tcPr>
            <w:tcW w:w="13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PreformattedText"/>
              <w:jc w:val="center"/>
              <w:rPr>
                <w:sz w:val="20"/>
                <w:szCs w:val="20"/>
              </w:rPr>
            </w:pPr>
            <w:r>
              <w:rPr>
                <w:sz w:val="20"/>
                <w:szCs w:val="20"/>
              </w:rPr>
              <w:t>.098</w:t>
            </w:r>
          </w:p>
        </w:tc>
      </w:tr>
      <w:tr>
        <w:trPr>
          <w:trHeight w:val="219" w:hRule="atLeast"/>
        </w:trPr>
        <w:tc>
          <w:tcPr>
            <w:tcW w:w="74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PreformattedText"/>
              <w:jc w:val="center"/>
              <w:rPr>
                <w:sz w:val="20"/>
                <w:szCs w:val="20"/>
              </w:rPr>
            </w:pPr>
            <w:r>
              <w:rPr>
                <w:sz w:val="20"/>
                <w:szCs w:val="20"/>
              </w:rPr>
              <w:t>14</w:t>
            </w:r>
          </w:p>
        </w:tc>
        <w:tc>
          <w:tcPr>
            <w:tcW w:w="1284"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PreformattedText"/>
              <w:jc w:val="center"/>
              <w:rPr>
                <w:sz w:val="20"/>
                <w:szCs w:val="20"/>
              </w:rPr>
            </w:pPr>
            <w:r>
              <w:rPr>
                <w:sz w:val="20"/>
                <w:szCs w:val="20"/>
              </w:rPr>
              <w:t>.000</w:t>
            </w:r>
          </w:p>
        </w:tc>
        <w:tc>
          <w:tcPr>
            <w:tcW w:w="13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PreformattedText"/>
              <w:jc w:val="center"/>
              <w:rPr>
                <w:sz w:val="20"/>
                <w:szCs w:val="20"/>
              </w:rPr>
            </w:pPr>
            <w:r>
              <w:rPr>
                <w:sz w:val="20"/>
                <w:szCs w:val="20"/>
              </w:rPr>
              <w:t>.177</w:t>
            </w:r>
          </w:p>
        </w:tc>
      </w:tr>
      <w:tr>
        <w:trPr>
          <w:trHeight w:val="214" w:hRule="atLeast"/>
        </w:trPr>
        <w:tc>
          <w:tcPr>
            <w:tcW w:w="740"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PreformattedText"/>
              <w:jc w:val="center"/>
              <w:rPr>
                <w:sz w:val="20"/>
                <w:szCs w:val="20"/>
              </w:rPr>
            </w:pPr>
            <w:r>
              <w:rPr>
                <w:sz w:val="20"/>
                <w:szCs w:val="20"/>
              </w:rPr>
              <w:t>15</w:t>
            </w:r>
          </w:p>
        </w:tc>
        <w:tc>
          <w:tcPr>
            <w:tcW w:w="1284"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PreformattedText"/>
              <w:jc w:val="center"/>
              <w:rPr>
                <w:sz w:val="20"/>
                <w:szCs w:val="20"/>
              </w:rPr>
            </w:pPr>
            <w:r>
              <w:rPr>
                <w:sz w:val="20"/>
                <w:szCs w:val="20"/>
              </w:rPr>
              <w:t>.000</w:t>
            </w:r>
          </w:p>
        </w:tc>
        <w:tc>
          <w:tcPr>
            <w:tcW w:w="13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PreformattedText"/>
              <w:jc w:val="center"/>
              <w:rPr>
                <w:sz w:val="20"/>
                <w:szCs w:val="20"/>
              </w:rPr>
            </w:pPr>
            <w:r>
              <w:rPr>
                <w:sz w:val="20"/>
                <w:szCs w:val="20"/>
              </w:rPr>
              <w:t>.288</w:t>
            </w:r>
          </w:p>
        </w:tc>
      </w:tr>
    </w:tbl>
    <w:p>
      <w:pPr>
        <w:pStyle w:val="TextBody"/>
        <w:jc w:val="center"/>
        <w:rPr>
          <w:szCs w:val="20"/>
        </w:rPr>
      </w:pPr>
      <w:r>
        <w:rPr>
          <w:b/>
          <w:bCs/>
          <w:szCs w:val="20"/>
        </w:rPr>
        <w:t>Table A4.1</w:t>
      </w:r>
      <w:r>
        <w:rPr>
          <w:szCs w:val="20"/>
        </w:rPr>
        <w:t xml:space="preserve"> PL(10,000. 100, c); </w:t>
      </w:r>
      <w:r>
        <w:rPr>
          <w:i/>
          <w:iCs/>
          <w:szCs w:val="20"/>
        </w:rPr>
        <w:t>AQL=</w:t>
      </w:r>
      <w:r>
        <w:rPr>
          <w:szCs w:val="20"/>
        </w:rPr>
        <w:t xml:space="preserve"> 0.005 and </w:t>
      </w:r>
      <w:r>
        <w:rPr>
          <w:i/>
          <w:iCs/>
          <w:szCs w:val="20"/>
        </w:rPr>
        <w:t>LTPD</w:t>
      </w:r>
      <w:r>
        <w:rPr>
          <w:szCs w:val="20"/>
        </w:rPr>
        <w:t xml:space="preserve"> = 0.010</w:t>
      </w:r>
    </w:p>
    <w:p>
      <w:pPr>
        <w:pStyle w:val="TextBody"/>
        <w:spacing w:lineRule="auto" w:line="240" w:before="0" w:after="0"/>
        <w:ind w:right="0" w:hanging="0"/>
        <w:rPr>
          <w:szCs w:val="20"/>
        </w:rPr>
      </w:pPr>
      <w:r>
        <w:rPr>
          <w:szCs w:val="20"/>
        </w:rPr>
      </w:r>
    </w:p>
    <w:p>
      <w:pPr>
        <w:pStyle w:val="TextBody"/>
        <w:spacing w:lineRule="auto" w:line="240" w:before="0" w:after="0"/>
        <w:ind w:right="0" w:hanging="0"/>
        <w:jc w:val="center"/>
        <w:rPr>
          <w:szCs w:val="20"/>
        </w:rPr>
      </w:pPr>
      <w:r>
        <w:rPr>
          <w:szCs w:val="20"/>
        </w:rPr>
        <w:drawing>
          <wp:anchor behindDoc="0" distT="0" distB="0" distL="0" distR="0" simplePos="0" locked="0" layoutInCell="1" allowOverlap="1" relativeHeight="9">
            <wp:simplePos x="0" y="0"/>
            <wp:positionH relativeFrom="page">
              <wp:align>center</wp:align>
            </wp:positionH>
            <wp:positionV relativeFrom="paragraph">
              <wp:posOffset>201930</wp:posOffset>
            </wp:positionV>
            <wp:extent cx="4526280" cy="2167255"/>
            <wp:effectExtent l="0" t="0" r="0" b="0"/>
            <wp:wrapTopAndBottom/>
            <wp:docPr id="11" name="Imagem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
                    <pic:cNvPicPr>
                      <a:picLocks noChangeAspect="1" noChangeArrowheads="1"/>
                    </pic:cNvPicPr>
                  </pic:nvPicPr>
                  <pic:blipFill>
                    <a:blip r:embed="rId12"/>
                    <a:stretch>
                      <a:fillRect/>
                    </a:stretch>
                  </pic:blipFill>
                  <pic:spPr bwMode="auto">
                    <a:xfrm>
                      <a:off x="0" y="0"/>
                      <a:ext cx="4526280" cy="2167255"/>
                    </a:xfrm>
                    <a:prstGeom prst="rect">
                      <a:avLst/>
                    </a:prstGeom>
                  </pic:spPr>
                </pic:pic>
              </a:graphicData>
            </a:graphic>
          </wp:anchor>
        </w:drawing>
      </w:r>
    </w:p>
    <w:p>
      <w:pPr>
        <w:pStyle w:val="TextBody"/>
        <w:spacing w:lineRule="auto" w:line="240" w:before="0" w:after="0"/>
        <w:ind w:right="0" w:hanging="0"/>
        <w:jc w:val="center"/>
        <w:rPr>
          <w:szCs w:val="20"/>
        </w:rPr>
      </w:pPr>
      <w:r>
        <w:rPr>
          <w:b/>
          <w:bCs/>
          <w:szCs w:val="20"/>
        </w:rPr>
        <w:t xml:space="preserve">Fig. </w:t>
      </w:r>
      <w:r>
        <w:rPr>
          <w:szCs w:val="20"/>
        </w:rPr>
        <w:t xml:space="preserve">for appendix A4 ROC curve for traditional PL(3000, 1700, c) with </w:t>
      </w:r>
      <w:r>
        <w:rPr>
          <w:i/>
          <w:szCs w:val="20"/>
        </w:rPr>
        <w:t>AQL</w:t>
      </w:r>
      <w:r>
        <w:rPr>
          <w:szCs w:val="20"/>
        </w:rPr>
        <w:t xml:space="preserve">= 0.005 and </w:t>
      </w:r>
      <w:r>
        <w:rPr>
          <w:i/>
          <w:iCs/>
          <w:szCs w:val="20"/>
        </w:rPr>
        <w:t>LTPD</w:t>
      </w:r>
      <w:r>
        <w:rPr>
          <w:szCs w:val="20"/>
        </w:rPr>
        <w:t xml:space="preserve"> = 0.010</w:t>
      </w:r>
    </w:p>
    <w:p>
      <w:pPr>
        <w:pStyle w:val="TextBody"/>
        <w:spacing w:lineRule="auto" w:line="240" w:before="0" w:after="0"/>
        <w:ind w:right="0" w:hanging="0"/>
        <w:rPr>
          <w:szCs w:val="20"/>
        </w:rPr>
      </w:pPr>
      <w:r>
        <w:rPr>
          <w:szCs w:val="20"/>
        </w:rPr>
      </w:r>
    </w:p>
    <w:p>
      <w:pPr>
        <w:pStyle w:val="Heading1"/>
        <w:numPr>
          <w:ilvl w:val="0"/>
          <w:numId w:val="2"/>
        </w:numPr>
        <w:spacing w:before="0" w:after="0"/>
        <w:ind w:left="0" w:right="45" w:hanging="0"/>
        <w:jc w:val="both"/>
        <w:rPr>
          <w:rFonts w:ascii="Times New Roman" w:hAnsi="Times New Roman"/>
          <w:bCs/>
          <w:sz w:val="20"/>
        </w:rPr>
      </w:pPr>
      <w:r>
        <w:rPr>
          <w:rFonts w:ascii="Times New Roman" w:hAnsi="Times New Roman"/>
          <w:bCs/>
          <w:sz w:val="20"/>
        </w:rPr>
        <w:t>A5: R Snippets</w:t>
      </w:r>
    </w:p>
    <w:p>
      <w:pPr>
        <w:pStyle w:val="Textoindependiente2"/>
        <w:spacing w:lineRule="auto" w:line="240" w:before="0" w:after="0"/>
        <w:ind w:right="45" w:hanging="0"/>
        <w:jc w:val="both"/>
        <w:rPr>
          <w:bCs/>
          <w:sz w:val="20"/>
          <w:szCs w:val="20"/>
        </w:rPr>
      </w:pPr>
      <w:r>
        <w:rPr>
          <w:bCs/>
          <w:sz w:val="20"/>
          <w:szCs w:val="20"/>
        </w:rPr>
      </w:r>
    </w:p>
    <w:p>
      <w:pPr>
        <w:pStyle w:val="Textoindependiente2"/>
        <w:spacing w:lineRule="auto" w:line="240" w:before="0" w:after="0"/>
        <w:ind w:right="45" w:hanging="0"/>
        <w:jc w:val="both"/>
        <w:rPr>
          <w:bCs/>
          <w:sz w:val="20"/>
          <w:szCs w:val="20"/>
        </w:rPr>
      </w:pPr>
      <w:r>
        <w:rPr>
          <w:bCs/>
          <w:sz w:val="20"/>
          <w:szCs w:val="20"/>
        </w:rPr>
        <w:t>#Fig. 1 Hypergeometric sampling plan: OCC for PL(3000,200, 0) and LTPD = 0.01</w:t>
      </w:r>
    </w:p>
    <w:p>
      <w:pPr>
        <w:pStyle w:val="Textoindependiente2"/>
        <w:spacing w:lineRule="auto" w:line="240" w:before="0" w:after="0"/>
        <w:ind w:right="45" w:hanging="0"/>
        <w:jc w:val="both"/>
        <w:rPr>
          <w:bCs/>
          <w:sz w:val="20"/>
          <w:szCs w:val="20"/>
          <w:lang w:val="pt-BR"/>
        </w:rPr>
      </w:pPr>
      <w:r>
        <w:rPr>
          <w:bCs/>
          <w:sz w:val="20"/>
          <w:szCs w:val="20"/>
          <w:lang w:val="pt-BR"/>
        </w:rPr>
        <w:t>N=3000;n=200;c=0; p = seq(0,.02,.001);LTPD=.01</w:t>
      </w:r>
    </w:p>
    <w:p>
      <w:pPr>
        <w:pStyle w:val="Textoindependiente2"/>
        <w:spacing w:lineRule="auto" w:line="240" w:before="0" w:after="0"/>
        <w:ind w:right="45" w:hanging="0"/>
        <w:jc w:val="both"/>
        <w:rPr>
          <w:bCs/>
          <w:sz w:val="20"/>
          <w:szCs w:val="20"/>
          <w:lang w:val="pt-BR"/>
        </w:rPr>
      </w:pPr>
      <w:r>
        <w:rPr>
          <w:bCs/>
          <w:sz w:val="20"/>
          <w:szCs w:val="20"/>
          <w:lang w:val="pt-BR"/>
        </w:rPr>
        <w:t>P=phyper(c,p*N,(1-p)*N,n)</w:t>
      </w:r>
    </w:p>
    <w:p>
      <w:pPr>
        <w:pStyle w:val="Textoindependiente2"/>
        <w:spacing w:lineRule="auto" w:line="240" w:before="0" w:after="0"/>
        <w:ind w:right="45" w:hanging="0"/>
        <w:jc w:val="both"/>
        <w:rPr>
          <w:bCs/>
          <w:sz w:val="20"/>
          <w:szCs w:val="20"/>
        </w:rPr>
      </w:pPr>
      <w:r>
        <w:rPr>
          <w:bCs/>
          <w:sz w:val="20"/>
          <w:szCs w:val="20"/>
        </w:rPr>
        <w:t xml:space="preserve">data.frame(p,round(P,3))   </w:t>
      </w:r>
    </w:p>
    <w:p>
      <w:pPr>
        <w:pStyle w:val="Textoindependiente2"/>
        <w:spacing w:lineRule="auto" w:line="240" w:before="0" w:after="0"/>
        <w:ind w:right="45" w:hanging="0"/>
        <w:jc w:val="both"/>
        <w:rPr>
          <w:bCs/>
          <w:sz w:val="20"/>
          <w:szCs w:val="20"/>
        </w:rPr>
      </w:pPr>
      <w:r>
        <w:rPr>
          <w:bCs/>
          <w:sz w:val="20"/>
          <w:szCs w:val="20"/>
        </w:rPr>
        <w:t>plot(p,P,lty=1,ylim=c(0,.3),xlim=c(0,.02),</w:t>
      </w:r>
    </w:p>
    <w:p>
      <w:pPr>
        <w:pStyle w:val="Textoindependiente2"/>
        <w:spacing w:lineRule="auto" w:line="240" w:before="0" w:after="0"/>
        <w:ind w:right="45" w:hanging="0"/>
        <w:jc w:val="both"/>
        <w:rPr>
          <w:bCs/>
          <w:sz w:val="20"/>
          <w:szCs w:val="20"/>
        </w:rPr>
      </w:pPr>
      <w:r>
        <w:rPr>
          <w:bCs/>
          <w:sz w:val="20"/>
          <w:szCs w:val="20"/>
        </w:rPr>
        <w:t xml:space="preserve">     </w:t>
      </w:r>
      <w:r>
        <w:rPr>
          <w:bCs/>
          <w:sz w:val="20"/>
          <w:szCs w:val="20"/>
        </w:rPr>
        <w:t>xlab="p = percent defective in lot (population)", ylab="P(LTPD) ")</w:t>
      </w:r>
    </w:p>
    <w:p>
      <w:pPr>
        <w:pStyle w:val="Textoindependiente2"/>
        <w:spacing w:lineRule="auto" w:line="240" w:before="0" w:after="0"/>
        <w:ind w:right="45" w:hanging="0"/>
        <w:jc w:val="both"/>
        <w:rPr>
          <w:bCs/>
          <w:sz w:val="20"/>
          <w:szCs w:val="20"/>
        </w:rPr>
      </w:pPr>
      <w:r>
        <w:rPr>
          <w:bCs/>
          <w:sz w:val="20"/>
          <w:szCs w:val="20"/>
        </w:rPr>
        <w:t>abline(v=0.01,h=0.125)</w:t>
      </w:r>
    </w:p>
    <w:p>
      <w:pPr>
        <w:pStyle w:val="Textoindependiente2"/>
        <w:spacing w:lineRule="auto" w:line="240" w:before="0" w:after="0"/>
        <w:ind w:right="45" w:hanging="0"/>
        <w:jc w:val="both"/>
        <w:rPr>
          <w:bCs/>
          <w:sz w:val="20"/>
          <w:szCs w:val="20"/>
        </w:rPr>
      </w:pPr>
      <w:r>
        <w:rPr>
          <w:bCs/>
          <w:sz w:val="20"/>
          <w:szCs w:val="20"/>
        </w:rPr>
        <w:t>text(.006,.25,"OCC");text(.0088,.07,"LTPD=0.01");text(0.002,.14,"P(LTPD)=0.125")</w:t>
      </w:r>
    </w:p>
    <w:p>
      <w:pPr>
        <w:pStyle w:val="Textoindependiente2"/>
        <w:spacing w:lineRule="auto" w:line="240" w:before="0" w:after="0"/>
        <w:ind w:right="45" w:hanging="0"/>
        <w:jc w:val="both"/>
        <w:rPr>
          <w:bCs/>
          <w:sz w:val="20"/>
          <w:szCs w:val="20"/>
        </w:rPr>
      </w:pPr>
      <w:r>
        <w:rPr>
          <w:bCs/>
          <w:sz w:val="20"/>
          <w:szCs w:val="20"/>
        </w:rPr>
        <w:t xml:space="preserve">     </w:t>
      </w:r>
    </w:p>
    <w:p>
      <w:pPr>
        <w:pStyle w:val="Normal"/>
        <w:jc w:val="both"/>
        <w:rPr>
          <w:rFonts w:eastAsia="Times New Roman"/>
          <w:bCs/>
          <w:color w:val="000000"/>
          <w:sz w:val="20"/>
          <w:szCs w:val="20"/>
        </w:rPr>
      </w:pPr>
      <w:r>
        <w:rPr>
          <w:rFonts w:eastAsia="Times New Roman"/>
          <w:bCs/>
          <w:color w:val="000000"/>
          <w:sz w:val="20"/>
          <w:szCs w:val="20"/>
        </w:rPr>
        <w:t>#Fig. 3 ROC curve hypergeometric and binomial sampling plan</w:t>
      </w:r>
    </w:p>
    <w:p>
      <w:pPr>
        <w:pStyle w:val="Normal"/>
        <w:jc w:val="both"/>
        <w:rPr>
          <w:rFonts w:eastAsia="Times New Roman"/>
          <w:bCs/>
          <w:color w:val="000000"/>
          <w:sz w:val="20"/>
          <w:szCs w:val="20"/>
        </w:rPr>
      </w:pPr>
      <w:r>
        <w:rPr>
          <w:rFonts w:eastAsia="Times New Roman"/>
          <w:bCs/>
          <w:color w:val="000000"/>
          <w:sz w:val="20"/>
          <w:szCs w:val="20"/>
        </w:rPr>
        <w:t xml:space="preserve">N=3000 ; n=1600 ;c=seq(0,n, 1) </w:t>
      </w:r>
    </w:p>
    <w:p>
      <w:pPr>
        <w:pStyle w:val="Normal"/>
        <w:jc w:val="both"/>
        <w:rPr>
          <w:rFonts w:eastAsia="Times New Roman"/>
          <w:bCs/>
          <w:color w:val="000000"/>
          <w:sz w:val="20"/>
          <w:szCs w:val="20"/>
        </w:rPr>
      </w:pPr>
      <w:r>
        <w:rPr>
          <w:rFonts w:eastAsia="Times New Roman"/>
          <w:bCs/>
          <w:color w:val="000000"/>
          <w:sz w:val="20"/>
          <w:szCs w:val="20"/>
        </w:rPr>
        <w:t>AQL=.005;limalpha=.05 #desired values for producer</w:t>
      </w:r>
    </w:p>
    <w:p>
      <w:pPr>
        <w:pStyle w:val="Normal"/>
        <w:jc w:val="both"/>
        <w:rPr>
          <w:rFonts w:eastAsia="Times New Roman"/>
          <w:bCs/>
          <w:color w:val="000000"/>
          <w:sz w:val="20"/>
          <w:szCs w:val="20"/>
        </w:rPr>
      </w:pPr>
      <w:r>
        <w:rPr>
          <w:rFonts w:eastAsia="Times New Roman"/>
          <w:bCs/>
          <w:color w:val="000000"/>
          <w:sz w:val="20"/>
          <w:szCs w:val="20"/>
        </w:rPr>
        <w:t>LTPD=.01;limbeta=.05 #desired values for consumer</w:t>
      </w:r>
    </w:p>
    <w:p>
      <w:pPr>
        <w:pStyle w:val="Normal"/>
        <w:jc w:val="both"/>
        <w:rPr>
          <w:rFonts w:eastAsia="Times New Roman"/>
          <w:bCs/>
          <w:color w:val="000000"/>
          <w:sz w:val="20"/>
          <w:szCs w:val="20"/>
          <w:lang w:val="pt-BR"/>
        </w:rPr>
      </w:pPr>
      <w:r>
        <w:rPr>
          <w:rFonts w:eastAsia="Times New Roman"/>
          <w:bCs/>
          <w:color w:val="000000"/>
          <w:sz w:val="20"/>
          <w:szCs w:val="20"/>
          <w:lang w:val="pt-BR"/>
        </w:rPr>
        <w:t>alpha=1-phyper(c,AQL*N,(1-AQL)*N,n)</w:t>
      </w:r>
    </w:p>
    <w:p>
      <w:pPr>
        <w:pStyle w:val="Normal"/>
        <w:jc w:val="both"/>
        <w:rPr>
          <w:rFonts w:eastAsia="Times New Roman"/>
          <w:bCs/>
          <w:color w:val="000000"/>
          <w:sz w:val="20"/>
          <w:szCs w:val="20"/>
          <w:lang w:val="pt-BR"/>
        </w:rPr>
      </w:pPr>
      <w:r>
        <w:rPr>
          <w:rFonts w:eastAsia="Times New Roman"/>
          <w:bCs/>
          <w:color w:val="000000"/>
          <w:sz w:val="20"/>
          <w:szCs w:val="20"/>
          <w:lang w:val="pt-BR"/>
        </w:rPr>
        <w:t>beta=phyper(c,LTPD*N,(1-LTPD)*N,n)</w:t>
      </w:r>
    </w:p>
    <w:p>
      <w:pPr>
        <w:pStyle w:val="Normal"/>
        <w:jc w:val="both"/>
        <w:rPr>
          <w:rFonts w:eastAsia="Times New Roman"/>
          <w:bCs/>
          <w:color w:val="000000"/>
          <w:sz w:val="20"/>
          <w:szCs w:val="20"/>
        </w:rPr>
      </w:pPr>
      <w:r>
        <w:rPr>
          <w:rFonts w:eastAsia="Times New Roman"/>
          <w:bCs/>
          <w:color w:val="000000"/>
          <w:sz w:val="20"/>
          <w:szCs w:val="20"/>
        </w:rPr>
        <w:t>df=round(data.frame(n,c,AQL,LTPD,alpha,beta),3)</w:t>
      </w:r>
    </w:p>
    <w:p>
      <w:pPr>
        <w:pStyle w:val="Normal"/>
        <w:jc w:val="both"/>
        <w:rPr>
          <w:rFonts w:eastAsia="Times New Roman"/>
          <w:bCs/>
          <w:color w:val="000000"/>
          <w:sz w:val="20"/>
          <w:szCs w:val="20"/>
        </w:rPr>
      </w:pPr>
      <w:r>
        <w:rPr>
          <w:rFonts w:eastAsia="Times New Roman"/>
          <w:bCs/>
          <w:color w:val="000000"/>
          <w:sz w:val="20"/>
          <w:szCs w:val="20"/>
        </w:rPr>
        <w:t>df[(c&lt;14&amp;c&gt;9),]</w:t>
      </w:r>
    </w:p>
    <w:p>
      <w:pPr>
        <w:pStyle w:val="Normal"/>
        <w:jc w:val="both"/>
        <w:rPr>
          <w:rFonts w:eastAsia="Times New Roman"/>
          <w:bCs/>
          <w:color w:val="000000"/>
          <w:sz w:val="20"/>
          <w:szCs w:val="20"/>
        </w:rPr>
      </w:pPr>
      <w:r>
        <w:rPr>
          <w:rFonts w:eastAsia="Times New Roman"/>
          <w:bCs/>
          <w:color w:val="000000"/>
          <w:sz w:val="20"/>
          <w:szCs w:val="20"/>
        </w:rPr>
        <w:t>alphab=1-pbinom(c,n,AQL) #binomial approximation</w:t>
      </w:r>
    </w:p>
    <w:p>
      <w:pPr>
        <w:pStyle w:val="Normal"/>
        <w:jc w:val="both"/>
        <w:rPr>
          <w:rFonts w:eastAsia="Times New Roman"/>
          <w:bCs/>
          <w:color w:val="000000"/>
          <w:sz w:val="20"/>
          <w:szCs w:val="20"/>
        </w:rPr>
      </w:pPr>
      <w:r>
        <w:rPr>
          <w:rFonts w:eastAsia="Times New Roman"/>
          <w:bCs/>
          <w:color w:val="000000"/>
          <w:sz w:val="20"/>
          <w:szCs w:val="20"/>
        </w:rPr>
        <w:t>betab=pbinom(c,n, LTPD)</w:t>
      </w:r>
    </w:p>
    <w:p>
      <w:pPr>
        <w:pStyle w:val="Normal"/>
        <w:jc w:val="both"/>
        <w:rPr>
          <w:rFonts w:eastAsia="Times New Roman"/>
          <w:bCs/>
          <w:color w:val="000000"/>
          <w:sz w:val="20"/>
          <w:szCs w:val="20"/>
        </w:rPr>
      </w:pPr>
      <w:r>
        <w:rPr>
          <w:rFonts w:eastAsia="Times New Roman"/>
          <w:bCs/>
          <w:color w:val="000000"/>
          <w:sz w:val="20"/>
          <w:szCs w:val="20"/>
        </w:rPr>
        <w:t>dfb=round(data.frame( n,c,AQL,LTPD,alphab,betab),3)</w:t>
      </w:r>
    </w:p>
    <w:p>
      <w:pPr>
        <w:pStyle w:val="Normal"/>
        <w:jc w:val="both"/>
        <w:rPr>
          <w:rFonts w:eastAsia="Times New Roman"/>
          <w:bCs/>
          <w:color w:val="000000"/>
          <w:sz w:val="20"/>
          <w:szCs w:val="20"/>
        </w:rPr>
      </w:pPr>
      <w:r>
        <w:rPr>
          <w:rFonts w:eastAsia="Times New Roman"/>
          <w:bCs/>
          <w:color w:val="000000"/>
          <w:sz w:val="20"/>
          <w:szCs w:val="20"/>
        </w:rPr>
        <w:t>dfb[(c&lt;14)&amp;c&gt;9,]</w:t>
      </w:r>
    </w:p>
    <w:p>
      <w:pPr>
        <w:pStyle w:val="Normal"/>
        <w:jc w:val="both"/>
        <w:rPr>
          <w:rFonts w:eastAsia="Times New Roman"/>
          <w:bCs/>
          <w:color w:val="000000"/>
          <w:sz w:val="20"/>
          <w:szCs w:val="20"/>
        </w:rPr>
      </w:pPr>
      <w:r>
        <w:rPr>
          <w:rFonts w:eastAsia="Times New Roman"/>
          <w:bCs/>
          <w:color w:val="000000"/>
          <w:sz w:val="20"/>
          <w:szCs w:val="20"/>
        </w:rPr>
        <w:t>plot(alpha,beta, xlab="alpha",ylab="beta", xlim=c(0,4*limalpha),ylim=c(0,4*limbeta), lwd=4)</w:t>
      </w:r>
    </w:p>
    <w:p>
      <w:pPr>
        <w:pStyle w:val="Normal"/>
        <w:jc w:val="both"/>
        <w:rPr>
          <w:rFonts w:eastAsia="Times New Roman"/>
          <w:bCs/>
          <w:color w:val="000000"/>
          <w:sz w:val="20"/>
          <w:szCs w:val="20"/>
        </w:rPr>
      </w:pPr>
      <w:r>
        <w:rPr>
          <w:rFonts w:eastAsia="Times New Roman"/>
          <w:bCs/>
          <w:color w:val="000000"/>
          <w:sz w:val="20"/>
          <w:szCs w:val="20"/>
        </w:rPr>
        <w:t>lines(alpha,beta,lwd=2,col="black",lty="dashed");</w:t>
      </w:r>
      <w:r>
        <w:rPr>
          <w:rFonts w:eastAsia="Times New Roman"/>
          <w:bCs/>
          <w:sz w:val="20"/>
          <w:szCs w:val="20"/>
        </w:rPr>
        <w:t>abline(v=limalpha,h=limbeta)</w:t>
      </w:r>
    </w:p>
    <w:p>
      <w:pPr>
        <w:pStyle w:val="Normal"/>
        <w:jc w:val="both"/>
        <w:rPr>
          <w:rFonts w:eastAsia="Times New Roman"/>
          <w:bCs/>
          <w:sz w:val="20"/>
          <w:szCs w:val="20"/>
        </w:rPr>
      </w:pPr>
      <w:r>
        <w:rPr>
          <w:rFonts w:eastAsia="Times New Roman"/>
          <w:bCs/>
          <w:sz w:val="20"/>
          <w:szCs w:val="20"/>
        </w:rPr>
      </w:r>
    </w:p>
    <w:p>
      <w:pPr>
        <w:pStyle w:val="Normal"/>
        <w:jc w:val="both"/>
        <w:rPr>
          <w:rFonts w:eastAsia="Times New Roman"/>
          <w:bCs/>
          <w:color w:val="000000"/>
          <w:sz w:val="20"/>
          <w:szCs w:val="20"/>
        </w:rPr>
      </w:pPr>
      <w:r>
        <w:rPr>
          <w:rFonts w:eastAsia="Times New Roman"/>
          <w:b/>
          <w:bCs/>
          <w:color w:val="000000"/>
          <w:sz w:val="20"/>
          <w:szCs w:val="20"/>
        </w:rPr>
        <w:t>#</w:t>
      </w:r>
      <w:r>
        <w:rPr>
          <w:rFonts w:eastAsia="Times New Roman"/>
          <w:bCs/>
          <w:color w:val="000000"/>
          <w:sz w:val="20"/>
          <w:szCs w:val="20"/>
        </w:rPr>
        <w:t>Table 10 Hypergeometric sampling plans PL(N,n,c) for several lot sizes</w:t>
      </w:r>
      <w:r>
        <w:rPr>
          <w:rFonts w:eastAsia="Times New Roman"/>
          <w:bCs/>
          <w:i/>
          <w:iCs/>
          <w:color w:val="000000"/>
          <w:sz w:val="20"/>
          <w:szCs w:val="20"/>
        </w:rPr>
        <w:t xml:space="preserve"> </w:t>
      </w:r>
    </w:p>
    <w:p>
      <w:pPr>
        <w:pStyle w:val="Normal"/>
        <w:jc w:val="both"/>
        <w:rPr>
          <w:rFonts w:eastAsia="Times New Roman"/>
          <w:bCs/>
          <w:color w:val="000000"/>
          <w:sz w:val="20"/>
          <w:szCs w:val="20"/>
        </w:rPr>
      </w:pPr>
      <w:r>
        <w:rPr>
          <w:rFonts w:eastAsia="Times New Roman"/>
          <w:bCs/>
          <w:color w:val="000000"/>
          <w:sz w:val="20"/>
          <w:szCs w:val="20"/>
        </w:rPr>
        <w:t>N=3000;n=1400;c=seq(0,n, 1)  #Lot size and sample size and cutoff values</w:t>
      </w:r>
    </w:p>
    <w:p>
      <w:pPr>
        <w:pStyle w:val="Normal"/>
        <w:jc w:val="both"/>
        <w:rPr>
          <w:rFonts w:eastAsia="Times New Roman"/>
          <w:bCs/>
          <w:color w:val="000000"/>
          <w:sz w:val="20"/>
          <w:szCs w:val="20"/>
        </w:rPr>
      </w:pPr>
      <w:r>
        <w:rPr>
          <w:rFonts w:eastAsia="Times New Roman"/>
          <w:bCs/>
          <w:color w:val="000000"/>
          <w:sz w:val="20"/>
          <w:szCs w:val="20"/>
        </w:rPr>
        <w:t>LTPDc=.01;limalphac=.1 #desired primary values for consumer</w:t>
      </w:r>
    </w:p>
    <w:p>
      <w:pPr>
        <w:pStyle w:val="Normal"/>
        <w:jc w:val="both"/>
        <w:rPr>
          <w:rFonts w:eastAsia="Times New Roman"/>
          <w:bCs/>
          <w:color w:val="000000"/>
          <w:sz w:val="20"/>
          <w:szCs w:val="20"/>
        </w:rPr>
      </w:pPr>
      <w:r>
        <w:rPr>
          <w:rFonts w:eastAsia="Times New Roman"/>
          <w:bCs/>
          <w:color w:val="000000"/>
          <w:sz w:val="20"/>
          <w:szCs w:val="20"/>
        </w:rPr>
        <w:t>AQLc=.005;limbetac=.1 #desired secondary values for consumer</w:t>
      </w:r>
    </w:p>
    <w:p>
      <w:pPr>
        <w:pStyle w:val="Normal"/>
        <w:jc w:val="both"/>
        <w:rPr>
          <w:rFonts w:eastAsia="Times New Roman"/>
          <w:bCs/>
          <w:color w:val="000000"/>
          <w:sz w:val="20"/>
          <w:szCs w:val="20"/>
          <w:lang w:val="pt-BR"/>
        </w:rPr>
      </w:pPr>
      <w:r>
        <w:rPr>
          <w:rFonts w:eastAsia="Times New Roman"/>
          <w:bCs/>
          <w:color w:val="000000"/>
          <w:sz w:val="20"/>
          <w:szCs w:val="20"/>
          <w:lang w:val="pt-BR"/>
        </w:rPr>
        <w:t>betac=1-phyper(c,AQLc*N,(1-AQLc)*N,n)</w:t>
      </w:r>
    </w:p>
    <w:p>
      <w:pPr>
        <w:pStyle w:val="Normal"/>
        <w:jc w:val="both"/>
        <w:rPr>
          <w:rFonts w:eastAsia="Times New Roman"/>
          <w:bCs/>
          <w:color w:val="000000"/>
          <w:sz w:val="20"/>
          <w:szCs w:val="20"/>
          <w:lang w:val="pt-BR"/>
        </w:rPr>
      </w:pPr>
      <w:r>
        <w:rPr>
          <w:rFonts w:eastAsia="Times New Roman"/>
          <w:bCs/>
          <w:color w:val="000000"/>
          <w:sz w:val="20"/>
          <w:szCs w:val="20"/>
          <w:lang w:val="pt-BR"/>
        </w:rPr>
        <w:t>alphac=phyper(c,LTPDc*N,(1-LTPDc)*N,n)</w:t>
      </w:r>
    </w:p>
    <w:p>
      <w:pPr>
        <w:pStyle w:val="Normal"/>
        <w:jc w:val="both"/>
        <w:rPr>
          <w:rFonts w:eastAsia="Times New Roman"/>
          <w:bCs/>
          <w:color w:val="000000"/>
          <w:sz w:val="20"/>
          <w:szCs w:val="20"/>
        </w:rPr>
      </w:pPr>
      <w:r>
        <w:rPr>
          <w:rFonts w:eastAsia="Times New Roman"/>
          <w:bCs/>
          <w:color w:val="000000"/>
          <w:sz w:val="20"/>
          <w:szCs w:val="20"/>
        </w:rPr>
        <w:t>#plotting Fig. 6</w:t>
      </w:r>
    </w:p>
    <w:p>
      <w:pPr>
        <w:pStyle w:val="Normal"/>
        <w:jc w:val="both"/>
        <w:rPr>
          <w:rFonts w:eastAsia="Times New Roman"/>
          <w:bCs/>
          <w:color w:val="000000"/>
          <w:sz w:val="20"/>
          <w:szCs w:val="20"/>
        </w:rPr>
      </w:pPr>
      <w:r>
        <w:rPr>
          <w:rFonts w:eastAsia="Times New Roman"/>
          <w:bCs/>
          <w:color w:val="000000"/>
          <w:sz w:val="20"/>
          <w:szCs w:val="20"/>
        </w:rPr>
        <w:t>plot(c,alphac,xlim=c(0,5), ylim=c(0,1));lines(c,alphac);lines(c,betac)</w:t>
      </w:r>
    </w:p>
    <w:p>
      <w:pPr>
        <w:pStyle w:val="Normal"/>
        <w:jc w:val="both"/>
        <w:rPr>
          <w:rFonts w:eastAsia="Times New Roman"/>
          <w:bCs/>
          <w:color w:val="000000"/>
          <w:sz w:val="20"/>
          <w:szCs w:val="20"/>
        </w:rPr>
      </w:pPr>
      <w:r>
        <w:rPr>
          <w:rFonts w:eastAsia="Times New Roman"/>
          <w:bCs/>
          <w:color w:val="000000"/>
          <w:sz w:val="20"/>
          <w:szCs w:val="20"/>
        </w:rPr>
        <w:t>plot(alphac,betac,xlim=c(0,.1),ylim=c(0,.1))</w:t>
      </w:r>
    </w:p>
    <w:p>
      <w:pPr>
        <w:pStyle w:val="Normal"/>
        <w:jc w:val="both"/>
        <w:rPr>
          <w:rFonts w:eastAsia="Times New Roman"/>
          <w:bCs/>
          <w:color w:val="000000"/>
          <w:sz w:val="20"/>
          <w:szCs w:val="20"/>
        </w:rPr>
      </w:pPr>
      <w:r>
        <w:rPr>
          <w:rFonts w:eastAsia="Times New Roman"/>
          <w:bCs/>
          <w:color w:val="000000"/>
          <w:sz w:val="20"/>
          <w:szCs w:val="20"/>
        </w:rPr>
        <w:t>lines(alphac,betac)</w:t>
      </w:r>
    </w:p>
    <w:p>
      <w:pPr>
        <w:pStyle w:val="Normal"/>
        <w:jc w:val="both"/>
        <w:rPr>
          <w:rFonts w:eastAsia="Times New Roman"/>
          <w:bCs/>
          <w:color w:val="000000"/>
          <w:sz w:val="20"/>
          <w:szCs w:val="20"/>
        </w:rPr>
      </w:pPr>
      <w:r>
        <w:rPr>
          <w:rFonts w:eastAsia="Times New Roman"/>
          <w:bCs/>
          <w:color w:val="000000"/>
          <w:sz w:val="20"/>
          <w:szCs w:val="20"/>
        </w:rPr>
        <w:t>AQLp=.005;limalphap=.1 #desired primary values for producer</w:t>
      </w:r>
    </w:p>
    <w:p>
      <w:pPr>
        <w:pStyle w:val="Normal"/>
        <w:jc w:val="both"/>
        <w:rPr>
          <w:rFonts w:eastAsia="Times New Roman"/>
          <w:bCs/>
          <w:color w:val="000000"/>
          <w:sz w:val="20"/>
          <w:szCs w:val="20"/>
        </w:rPr>
      </w:pPr>
      <w:r>
        <w:rPr>
          <w:rFonts w:eastAsia="Times New Roman"/>
          <w:bCs/>
          <w:color w:val="000000"/>
          <w:sz w:val="20"/>
          <w:szCs w:val="20"/>
        </w:rPr>
        <w:t>LTPDp=.01;limbetap=.1 #desired secondary values for producer</w:t>
      </w:r>
    </w:p>
    <w:p>
      <w:pPr>
        <w:pStyle w:val="Normal"/>
        <w:jc w:val="both"/>
        <w:rPr>
          <w:rFonts w:eastAsia="Times New Roman"/>
          <w:bCs/>
          <w:color w:val="000000"/>
          <w:sz w:val="20"/>
          <w:szCs w:val="20"/>
          <w:lang w:val="pt-BR"/>
        </w:rPr>
      </w:pPr>
      <w:r>
        <w:rPr>
          <w:rFonts w:eastAsia="Times New Roman"/>
          <w:bCs/>
          <w:color w:val="000000"/>
          <w:sz w:val="20"/>
          <w:szCs w:val="20"/>
          <w:lang w:val="pt-BR"/>
        </w:rPr>
        <w:t>alphap=1-phyper(c,AQLp*N,(1-AQLp)*N,n)</w:t>
      </w:r>
    </w:p>
    <w:p>
      <w:pPr>
        <w:pStyle w:val="Normal"/>
        <w:jc w:val="both"/>
        <w:rPr>
          <w:rFonts w:eastAsia="Times New Roman"/>
          <w:bCs/>
          <w:color w:val="000000"/>
          <w:sz w:val="20"/>
          <w:szCs w:val="20"/>
          <w:lang w:val="pt-BR"/>
        </w:rPr>
      </w:pPr>
      <w:r>
        <w:rPr>
          <w:rFonts w:eastAsia="Times New Roman"/>
          <w:bCs/>
          <w:color w:val="000000"/>
          <w:sz w:val="20"/>
          <w:szCs w:val="20"/>
          <w:lang w:val="pt-BR"/>
        </w:rPr>
        <w:t>betap=phyper(c,LTPDp*N,(1-LTPDp)*N,n)</w:t>
      </w:r>
    </w:p>
    <w:p>
      <w:pPr>
        <w:pStyle w:val="Normal"/>
        <w:jc w:val="both"/>
        <w:rPr>
          <w:rFonts w:eastAsia="Times New Roman"/>
          <w:bCs/>
          <w:color w:val="000000"/>
          <w:sz w:val="20"/>
          <w:szCs w:val="20"/>
        </w:rPr>
      </w:pPr>
      <w:r>
        <w:rPr>
          <w:rFonts w:eastAsia="Times New Roman"/>
          <w:bCs/>
          <w:color w:val="000000"/>
          <w:sz w:val="20"/>
          <w:szCs w:val="20"/>
        </w:rPr>
        <w:t>#plot(c,alphap,xlim=c(0,2*LTPDp*n));lines(c,betap)</w:t>
      </w:r>
    </w:p>
    <w:p>
      <w:pPr>
        <w:pStyle w:val="Normal"/>
        <w:jc w:val="both"/>
        <w:rPr>
          <w:rFonts w:eastAsia="Times New Roman"/>
          <w:bCs/>
          <w:color w:val="000000"/>
          <w:sz w:val="20"/>
          <w:szCs w:val="20"/>
        </w:rPr>
      </w:pPr>
      <w:r>
        <w:rPr>
          <w:rFonts w:eastAsia="Times New Roman"/>
          <w:bCs/>
          <w:color w:val="000000"/>
          <w:sz w:val="20"/>
          <w:szCs w:val="20"/>
        </w:rPr>
        <w:t>lines(alphap,betap)</w:t>
      </w:r>
    </w:p>
    <w:p>
      <w:pPr>
        <w:pStyle w:val="Normal"/>
        <w:jc w:val="both"/>
        <w:rPr>
          <w:rFonts w:eastAsia="Times New Roman"/>
          <w:bCs/>
          <w:color w:val="000000"/>
          <w:sz w:val="20"/>
          <w:szCs w:val="20"/>
        </w:rPr>
      </w:pPr>
      <w:r>
        <w:rPr>
          <w:rFonts w:eastAsia="Times New Roman"/>
          <w:bCs/>
          <w:color w:val="000000"/>
          <w:sz w:val="20"/>
          <w:szCs w:val="20"/>
        </w:rPr>
        <w:t>df=round(data.frame(N,</w:t>
      </w:r>
    </w:p>
    <w:p>
      <w:pPr>
        <w:pStyle w:val="Normal"/>
        <w:jc w:val="both"/>
        <w:rPr>
          <w:rFonts w:eastAsia="Times New Roman"/>
          <w:bCs/>
          <w:color w:val="000000"/>
          <w:sz w:val="20"/>
          <w:szCs w:val="20"/>
        </w:rPr>
      </w:pPr>
      <w:r>
        <w:rPr>
          <w:rFonts w:eastAsia="Times New Roman"/>
          <w:bCs/>
          <w:color w:val="000000"/>
          <w:sz w:val="20"/>
          <w:szCs w:val="20"/>
        </w:rPr>
        <w:t xml:space="preserve">  </w:t>
      </w:r>
      <w:r>
        <w:rPr>
          <w:rFonts w:eastAsia="Times New Roman"/>
          <w:bCs/>
          <w:color w:val="000000"/>
          <w:sz w:val="20"/>
          <w:szCs w:val="20"/>
        </w:rPr>
        <w:t>n,c,AQLc,LTPDc,alphac,betac,AQLp,LTPDp,alphap,betap,c/n),3)</w:t>
      </w:r>
    </w:p>
    <w:p>
      <w:pPr>
        <w:pStyle w:val="Normal"/>
        <w:jc w:val="both"/>
        <w:rPr>
          <w:rFonts w:eastAsia="Times New Roman"/>
          <w:bCs/>
          <w:color w:val="000000"/>
          <w:sz w:val="20"/>
          <w:szCs w:val="20"/>
        </w:rPr>
      </w:pPr>
      <w:r>
        <w:rPr>
          <w:rFonts w:eastAsia="Times New Roman"/>
          <w:bCs/>
          <w:color w:val="000000"/>
          <w:sz w:val="20"/>
          <w:szCs w:val="20"/>
        </w:rPr>
        <w:t>df[alphac&lt;limalphac&amp;betac&lt;limbetac&amp;alphac&lt;betac,]</w:t>
      </w:r>
    </w:p>
    <w:p>
      <w:pPr>
        <w:pStyle w:val="Normal"/>
        <w:jc w:val="both"/>
        <w:rPr>
          <w:rFonts w:eastAsia="Times New Roman"/>
          <w:bCs/>
          <w:sz w:val="20"/>
          <w:szCs w:val="20"/>
        </w:rPr>
      </w:pPr>
      <w:r>
        <w:rPr>
          <w:rFonts w:eastAsia="Times New Roman"/>
          <w:bCs/>
          <w:sz w:val="20"/>
          <w:szCs w:val="20"/>
        </w:rPr>
        <w:t>df[alphap&lt;limalphap&amp;betap&lt;limbetap&amp;alphap&lt;betap,]</w:t>
      </w:r>
    </w:p>
    <w:p>
      <w:pPr>
        <w:pStyle w:val="Normal"/>
        <w:jc w:val="both"/>
        <w:rPr>
          <w:bCs/>
          <w:sz w:val="20"/>
          <w:szCs w:val="20"/>
        </w:rPr>
      </w:pPr>
      <w:r>
        <w:rPr>
          <w:bCs/>
          <w:sz w:val="20"/>
          <w:szCs w:val="20"/>
        </w:rPr>
      </w:r>
    </w:p>
    <w:p>
      <w:pPr>
        <w:pStyle w:val="Normal"/>
        <w:jc w:val="both"/>
        <w:rPr>
          <w:bCs/>
          <w:sz w:val="20"/>
          <w:szCs w:val="20"/>
        </w:rPr>
      </w:pPr>
      <w:r>
        <w:rPr>
          <w:bCs/>
          <w:sz w:val="20"/>
          <w:szCs w:val="20"/>
        </w:rPr>
        <w:t>#Fig</w:t>
      </w:r>
      <w:r>
        <w:rPr>
          <w:b/>
          <w:bCs/>
          <w:sz w:val="20"/>
          <w:szCs w:val="20"/>
        </w:rPr>
        <w:t xml:space="preserve">. </w:t>
      </w:r>
      <w:r>
        <w:rPr>
          <w:sz w:val="20"/>
          <w:szCs w:val="20"/>
        </w:rPr>
        <w:t>for appendix</w:t>
      </w:r>
      <w:r>
        <w:rPr>
          <w:b/>
          <w:bCs/>
          <w:sz w:val="20"/>
          <w:szCs w:val="20"/>
        </w:rPr>
        <w:t xml:space="preserve"> </w:t>
      </w:r>
      <w:r>
        <w:rPr>
          <w:bCs/>
          <w:sz w:val="20"/>
          <w:szCs w:val="20"/>
        </w:rPr>
        <w:t xml:space="preserve">A1 Comparing hypergeometric and binomial variances </w:t>
      </w:r>
    </w:p>
    <w:p>
      <w:pPr>
        <w:pStyle w:val="Normal"/>
        <w:jc w:val="both"/>
        <w:rPr>
          <w:bCs/>
          <w:sz w:val="20"/>
          <w:szCs w:val="20"/>
          <w:lang w:val="pt-BR"/>
        </w:rPr>
      </w:pPr>
      <w:r>
        <w:rPr>
          <w:bCs/>
          <w:sz w:val="20"/>
          <w:szCs w:val="20"/>
          <w:lang w:val="pt-BR"/>
        </w:rPr>
        <w:t xml:space="preserve">f &lt;- function(n,N) varhb=(N-n)/(N-1)  </w:t>
      </w:r>
    </w:p>
    <w:p>
      <w:pPr>
        <w:pStyle w:val="Normal"/>
        <w:jc w:val="both"/>
        <w:rPr>
          <w:bCs/>
          <w:sz w:val="20"/>
          <w:szCs w:val="20"/>
        </w:rPr>
      </w:pPr>
      <w:r>
        <w:rPr>
          <w:bCs/>
          <w:sz w:val="20"/>
          <w:szCs w:val="20"/>
        </w:rPr>
        <w:t>n=seq(10,2500,length.out=10);p=seq(.01,1,length.out=10);N=seq(2500,40000,length.out=10)</w:t>
      </w:r>
    </w:p>
    <w:p>
      <w:pPr>
        <w:pStyle w:val="Normal"/>
        <w:jc w:val="both"/>
        <w:rPr>
          <w:bCs/>
          <w:sz w:val="20"/>
          <w:szCs w:val="20"/>
          <w:lang w:val="pt-BR"/>
        </w:rPr>
      </w:pPr>
      <w:r>
        <w:rPr>
          <w:bCs/>
          <w:sz w:val="20"/>
          <w:szCs w:val="20"/>
          <w:lang w:val="pt-BR"/>
        </w:rPr>
        <w:t>varhb&lt;- outer(n, N, f);data.frame(n, N, varhb)</w:t>
      </w:r>
    </w:p>
    <w:p>
      <w:pPr>
        <w:pStyle w:val="Normal"/>
        <w:jc w:val="both"/>
        <w:rPr>
          <w:bCs/>
          <w:sz w:val="20"/>
          <w:szCs w:val="20"/>
          <w:lang w:val="pt-BR"/>
        </w:rPr>
      </w:pPr>
      <w:r>
        <w:rPr>
          <w:bCs/>
          <w:sz w:val="20"/>
          <w:szCs w:val="20"/>
          <w:lang w:val="pt-BR"/>
        </w:rPr>
        <w:t xml:space="preserve">persp(n,N, varhb, theta = 40, phi = 40, expand = .71, </w:t>
      </w:r>
    </w:p>
    <w:p>
      <w:pPr>
        <w:pStyle w:val="Normal"/>
        <w:jc w:val="both"/>
        <w:rPr>
          <w:bCs/>
          <w:sz w:val="20"/>
          <w:szCs w:val="20"/>
          <w:lang w:val="pt-BR"/>
        </w:rPr>
      </w:pPr>
      <w:r>
        <w:rPr>
          <w:bCs/>
          <w:sz w:val="20"/>
          <w:szCs w:val="20"/>
          <w:lang w:val="pt-BR"/>
        </w:rPr>
        <w:t xml:space="preserve">      </w:t>
      </w:r>
      <w:r>
        <w:rPr>
          <w:bCs/>
          <w:sz w:val="20"/>
          <w:szCs w:val="20"/>
          <w:lang w:val="pt-BR"/>
        </w:rPr>
        <w:t>xlim=c(00,max(n)), xlab="n = 10 to 2500 ",</w:t>
      </w:r>
    </w:p>
    <w:p>
      <w:pPr>
        <w:pStyle w:val="Normal"/>
        <w:jc w:val="both"/>
        <w:rPr>
          <w:bCs/>
          <w:sz w:val="20"/>
          <w:szCs w:val="20"/>
          <w:lang w:val="pt-BR"/>
        </w:rPr>
      </w:pPr>
      <w:r>
        <w:rPr>
          <w:bCs/>
          <w:sz w:val="20"/>
          <w:szCs w:val="20"/>
          <w:lang w:val="pt-BR"/>
        </w:rPr>
        <w:t xml:space="preserve">      </w:t>
      </w:r>
      <w:r>
        <w:rPr>
          <w:bCs/>
          <w:sz w:val="20"/>
          <w:szCs w:val="20"/>
          <w:lang w:val="pt-BR"/>
        </w:rPr>
        <w:t>ylim=c(min(N),max(N)), ylab="N = 2500 to 40000",</w:t>
      </w:r>
    </w:p>
    <w:p>
      <w:pPr>
        <w:pStyle w:val="Normal"/>
        <w:jc w:val="both"/>
        <w:rPr>
          <w:bCs/>
          <w:sz w:val="20"/>
          <w:szCs w:val="20"/>
        </w:rPr>
      </w:pPr>
      <w:r>
        <w:rPr>
          <w:bCs/>
          <w:sz w:val="20"/>
          <w:szCs w:val="20"/>
          <w:lang w:val="pt-BR"/>
        </w:rPr>
        <w:t xml:space="preserve">      </w:t>
      </w:r>
      <w:r>
        <w:rPr>
          <w:bCs/>
          <w:sz w:val="20"/>
          <w:szCs w:val="20"/>
        </w:rPr>
        <w:t>zlim=c(min(varhb),max(varhb)), zlab="1.0 = varh/varb = 0.0",</w:t>
      </w:r>
    </w:p>
    <w:p>
      <w:pPr>
        <w:pStyle w:val="Normal"/>
        <w:jc w:val="both"/>
        <w:rPr>
          <w:bCs/>
          <w:sz w:val="20"/>
          <w:szCs w:val="20"/>
        </w:rPr>
      </w:pPr>
      <w:r>
        <w:rPr>
          <w:bCs/>
          <w:sz w:val="20"/>
          <w:szCs w:val="20"/>
        </w:rPr>
        <w:t xml:space="preserve">      </w:t>
      </w:r>
      <w:r>
        <w:rPr>
          <w:bCs/>
          <w:sz w:val="20"/>
          <w:szCs w:val="20"/>
        </w:rPr>
        <w:t>main ="Hypergeometric and binomial variance compared" )</w:t>
      </w:r>
    </w:p>
    <w:p>
      <w:pPr>
        <w:pStyle w:val="Normal"/>
        <w:jc w:val="both"/>
        <w:rPr>
          <w:bCs/>
          <w:sz w:val="20"/>
          <w:szCs w:val="20"/>
        </w:rPr>
      </w:pPr>
      <w:r>
        <w:rPr>
          <w:bCs/>
          <w:sz w:val="20"/>
          <w:szCs w:val="20"/>
        </w:rPr>
      </w:r>
    </w:p>
    <w:p>
      <w:pPr>
        <w:pStyle w:val="Normal"/>
        <w:rPr>
          <w:sz w:val="20"/>
          <w:szCs w:val="20"/>
        </w:rPr>
      </w:pPr>
      <w:r>
        <w:rPr>
          <w:sz w:val="20"/>
          <w:szCs w:val="20"/>
        </w:rPr>
        <w:t>#</w:t>
      </w:r>
      <w:r>
        <w:rPr>
          <w:bCs/>
          <w:sz w:val="20"/>
          <w:szCs w:val="20"/>
        </w:rPr>
        <w:t>Fig.</w:t>
      </w:r>
      <w:r>
        <w:rPr>
          <w:b/>
          <w:bCs/>
          <w:sz w:val="20"/>
          <w:szCs w:val="20"/>
        </w:rPr>
        <w:t xml:space="preserve"> </w:t>
      </w:r>
      <w:r>
        <w:rPr>
          <w:sz w:val="20"/>
          <w:szCs w:val="20"/>
        </w:rPr>
        <w:t>for appendix A3 OCC for P(p) PL(10000, n, d)</w:t>
      </w:r>
    </w:p>
    <w:p>
      <w:pPr>
        <w:pStyle w:val="Normal"/>
        <w:rPr>
          <w:sz w:val="20"/>
          <w:szCs w:val="20"/>
          <w:lang w:val="pt-BR"/>
        </w:rPr>
      </w:pPr>
      <w:r>
        <w:rPr>
          <w:sz w:val="20"/>
          <w:szCs w:val="20"/>
          <w:lang w:val="pt-BR"/>
        </w:rPr>
        <w:t xml:space="preserve">N=10000; p=seq(0,.035,length.out=21); n = 100; c =1; </w:t>
      </w:r>
    </w:p>
    <w:p>
      <w:pPr>
        <w:pStyle w:val="Normal"/>
        <w:rPr>
          <w:sz w:val="20"/>
          <w:szCs w:val="20"/>
          <w:lang w:val="pt-BR"/>
        </w:rPr>
      </w:pPr>
      <w:r>
        <w:rPr>
          <w:sz w:val="20"/>
          <w:szCs w:val="20"/>
          <w:lang w:val="pt-BR"/>
        </w:rPr>
        <w:t>P1=phyper(c, (p*N), ((1-p)*N), n)</w:t>
      </w:r>
    </w:p>
    <w:p>
      <w:pPr>
        <w:pStyle w:val="Normal"/>
        <w:rPr>
          <w:sz w:val="20"/>
          <w:szCs w:val="20"/>
        </w:rPr>
      </w:pPr>
      <w:r>
        <w:rPr>
          <w:sz w:val="20"/>
          <w:szCs w:val="20"/>
        </w:rPr>
        <w:t>plot(p,P1, pch=1,main="",</w:t>
      </w:r>
    </w:p>
    <w:p>
      <w:pPr>
        <w:pStyle w:val="Normal"/>
        <w:rPr>
          <w:sz w:val="20"/>
          <w:szCs w:val="20"/>
        </w:rPr>
      </w:pPr>
      <w:r>
        <w:rPr>
          <w:sz w:val="20"/>
          <w:szCs w:val="20"/>
        </w:rPr>
        <w:t xml:space="preserve">     </w:t>
      </w:r>
      <w:r>
        <w:rPr>
          <w:sz w:val="20"/>
          <w:szCs w:val="20"/>
        </w:rPr>
        <w:t>ylab="P(x&lt;=c) probability of an acceptable sample-lot",</w:t>
      </w:r>
    </w:p>
    <w:p>
      <w:pPr>
        <w:pStyle w:val="Normal"/>
        <w:rPr>
          <w:sz w:val="20"/>
          <w:szCs w:val="20"/>
        </w:rPr>
      </w:pPr>
      <w:r>
        <w:rPr>
          <w:sz w:val="20"/>
          <w:szCs w:val="20"/>
        </w:rPr>
        <w:t xml:space="preserve">     </w:t>
      </w:r>
      <w:r>
        <w:rPr>
          <w:sz w:val="20"/>
          <w:szCs w:val="20"/>
        </w:rPr>
        <w:t>xlab="p = X/N fraction defective in lot", ylim=c(0,1))</w:t>
      </w:r>
    </w:p>
    <w:p>
      <w:pPr>
        <w:pStyle w:val="Normal"/>
        <w:rPr>
          <w:sz w:val="20"/>
          <w:szCs w:val="20"/>
        </w:rPr>
      </w:pPr>
      <w:r>
        <w:rPr>
          <w:sz w:val="20"/>
          <w:szCs w:val="20"/>
        </w:rPr>
        <w:t>lines(p,P1, col="grey")</w:t>
      </w:r>
    </w:p>
    <w:p>
      <w:pPr>
        <w:pStyle w:val="Normal"/>
        <w:rPr>
          <w:sz w:val="20"/>
          <w:szCs w:val="20"/>
          <w:lang w:val="pt-BR"/>
        </w:rPr>
      </w:pPr>
      <w:r>
        <w:rPr>
          <w:sz w:val="20"/>
          <w:szCs w:val="20"/>
          <w:lang w:val="pt-BR"/>
        </w:rPr>
        <w:t>n=200;c=2</w:t>
      </w:r>
    </w:p>
    <w:p>
      <w:pPr>
        <w:pStyle w:val="Normal"/>
        <w:rPr>
          <w:sz w:val="20"/>
          <w:szCs w:val="20"/>
          <w:lang w:val="pt-BR"/>
        </w:rPr>
      </w:pPr>
      <w:r>
        <w:rPr>
          <w:sz w:val="20"/>
          <w:szCs w:val="20"/>
          <w:lang w:val="pt-BR"/>
        </w:rPr>
        <w:t>P2=phyper(c, (p*N), ((1-p)*N), n)</w:t>
      </w:r>
    </w:p>
    <w:p>
      <w:pPr>
        <w:pStyle w:val="Normal"/>
        <w:rPr>
          <w:sz w:val="20"/>
          <w:szCs w:val="20"/>
        </w:rPr>
      </w:pPr>
      <w:r>
        <w:rPr>
          <w:sz w:val="20"/>
          <w:szCs w:val="20"/>
        </w:rPr>
        <w:t>points(p,P2,pch=2);lines(p,P2, col="grey")</w:t>
      </w:r>
    </w:p>
    <w:p>
      <w:pPr>
        <w:pStyle w:val="Normal"/>
        <w:rPr>
          <w:sz w:val="20"/>
          <w:szCs w:val="20"/>
          <w:lang w:val="pt-BR"/>
        </w:rPr>
      </w:pPr>
      <w:r>
        <w:rPr>
          <w:sz w:val="20"/>
          <w:szCs w:val="20"/>
          <w:lang w:val="pt-BR"/>
        </w:rPr>
        <w:t>n=300;c=3</w:t>
      </w:r>
    </w:p>
    <w:p>
      <w:pPr>
        <w:pStyle w:val="Normal"/>
        <w:rPr>
          <w:sz w:val="20"/>
          <w:szCs w:val="20"/>
          <w:lang w:val="pt-BR"/>
        </w:rPr>
      </w:pPr>
      <w:r>
        <w:rPr>
          <w:sz w:val="20"/>
          <w:szCs w:val="20"/>
          <w:lang w:val="pt-BR"/>
        </w:rPr>
        <w:t>P3=phyper(c, (p*N), ((1-p)*N), n)</w:t>
      </w:r>
    </w:p>
    <w:p>
      <w:pPr>
        <w:pStyle w:val="Normal"/>
        <w:rPr>
          <w:sz w:val="20"/>
          <w:szCs w:val="20"/>
        </w:rPr>
      </w:pPr>
      <w:r>
        <w:rPr>
          <w:sz w:val="20"/>
          <w:szCs w:val="20"/>
        </w:rPr>
        <w:t>points(p,P3,pch=5);lines(p,P3, col="grey")</w:t>
      </w:r>
    </w:p>
    <w:p>
      <w:pPr>
        <w:pStyle w:val="Normal"/>
        <w:jc w:val="both"/>
        <w:rPr>
          <w:rFonts w:eastAsia="Times New Roman"/>
          <w:sz w:val="20"/>
          <w:szCs w:val="20"/>
        </w:rPr>
      </w:pPr>
      <w:r>
        <w:rPr>
          <w:rFonts w:eastAsia="Times New Roman"/>
          <w:sz w:val="20"/>
          <w:szCs w:val="20"/>
        </w:rPr>
        <w:t>legend(.025, .8, c("PL(10000,100,1)", "PL(10000,200,2)", "PL(10000,300,3)"), pch = c(1,2,5))</w:t>
      </w:r>
    </w:p>
    <w:p>
      <w:pPr>
        <w:pStyle w:val="Normal"/>
        <w:jc w:val="both"/>
        <w:rPr>
          <w:rFonts w:eastAsia="Times New Roman"/>
          <w:sz w:val="20"/>
          <w:szCs w:val="20"/>
        </w:rPr>
      </w:pPr>
      <w:r>
        <w:rPr>
          <w:rFonts w:eastAsia="Times New Roman"/>
          <w:sz w:val="20"/>
          <w:szCs w:val="20"/>
        </w:rPr>
      </w:r>
    </w:p>
    <w:p>
      <w:pPr>
        <w:pStyle w:val="TextBody"/>
        <w:spacing w:lineRule="auto" w:line="240" w:before="0" w:after="0"/>
        <w:ind w:right="0" w:hanging="0"/>
        <w:rPr>
          <w:szCs w:val="20"/>
        </w:rPr>
      </w:pPr>
      <w:r>
        <w:rPr>
          <w:szCs w:val="20"/>
        </w:rPr>
        <w:t xml:space="preserve"># Fig. for appendix A4 ROC curve for traditional PL(3000, 1700, c) </w:t>
      </w:r>
    </w:p>
    <w:p>
      <w:pPr>
        <w:pStyle w:val="TextBody"/>
        <w:spacing w:lineRule="auto" w:line="240" w:before="0" w:after="0"/>
        <w:ind w:right="0" w:hanging="0"/>
        <w:rPr>
          <w:szCs w:val="20"/>
        </w:rPr>
      </w:pPr>
      <w:r>
        <w:rPr>
          <w:szCs w:val="20"/>
        </w:rPr>
        <w:t xml:space="preserve">N=3000 ; n=1700 ;c=seq(0,n, 1) </w:t>
      </w:r>
    </w:p>
    <w:p>
      <w:pPr>
        <w:pStyle w:val="TextBody"/>
        <w:spacing w:lineRule="auto" w:line="240" w:before="0" w:after="0"/>
        <w:ind w:right="0" w:hanging="0"/>
        <w:rPr>
          <w:szCs w:val="20"/>
        </w:rPr>
      </w:pPr>
      <w:r>
        <w:rPr>
          <w:szCs w:val="20"/>
        </w:rPr>
        <w:t>AQL=.005;limalpha=.05 #desired values for producer</w:t>
      </w:r>
    </w:p>
    <w:p>
      <w:pPr>
        <w:pStyle w:val="TextBody"/>
        <w:spacing w:lineRule="auto" w:line="240" w:before="0" w:after="0"/>
        <w:ind w:right="0" w:hanging="0"/>
        <w:rPr>
          <w:szCs w:val="20"/>
        </w:rPr>
      </w:pPr>
      <w:r>
        <w:rPr>
          <w:szCs w:val="20"/>
        </w:rPr>
        <w:t>LTPD=.01;limbeta=.05 #desired values for consumer</w:t>
      </w:r>
    </w:p>
    <w:p>
      <w:pPr>
        <w:pStyle w:val="TextBody"/>
        <w:spacing w:lineRule="auto" w:line="240" w:before="0" w:after="0"/>
        <w:ind w:right="0" w:hanging="0"/>
        <w:rPr>
          <w:szCs w:val="20"/>
          <w:lang w:val="pt-BR"/>
        </w:rPr>
      </w:pPr>
      <w:r>
        <w:rPr>
          <w:szCs w:val="20"/>
          <w:lang w:val="pt-BR"/>
        </w:rPr>
        <w:t>alpha=1-phyper(c,AQL*N,(1-AQL)*N,n)</w:t>
      </w:r>
    </w:p>
    <w:p>
      <w:pPr>
        <w:pStyle w:val="TextBody"/>
        <w:spacing w:lineRule="auto" w:line="240" w:before="0" w:after="0"/>
        <w:ind w:right="0" w:hanging="0"/>
        <w:rPr>
          <w:szCs w:val="20"/>
          <w:lang w:val="pt-BR"/>
        </w:rPr>
      </w:pPr>
      <w:r>
        <w:rPr>
          <w:szCs w:val="20"/>
          <w:lang w:val="pt-BR"/>
        </w:rPr>
        <w:t>beta=phyper(c,LTPD*N,(1-LTPD)*N,n)</w:t>
      </w:r>
    </w:p>
    <w:p>
      <w:pPr>
        <w:pStyle w:val="TextBody"/>
        <w:spacing w:lineRule="auto" w:line="240" w:before="0" w:after="0"/>
        <w:ind w:right="0" w:hanging="0"/>
        <w:rPr>
          <w:szCs w:val="20"/>
        </w:rPr>
      </w:pPr>
      <w:r>
        <w:rPr>
          <w:szCs w:val="20"/>
        </w:rPr>
        <w:t>df=round(data.frame(n,c,AQL,LTPD,alpha,beta),3)</w:t>
      </w:r>
    </w:p>
    <w:p>
      <w:pPr>
        <w:pStyle w:val="TextBody"/>
        <w:spacing w:lineRule="auto" w:line="240" w:before="0" w:after="0"/>
        <w:ind w:right="0" w:hanging="0"/>
        <w:rPr>
          <w:szCs w:val="20"/>
        </w:rPr>
      </w:pPr>
      <w:r>
        <w:rPr>
          <w:szCs w:val="20"/>
        </w:rPr>
        <w:t>df[(c&gt;9&amp;c&lt;15),]</w:t>
      </w:r>
    </w:p>
    <w:p>
      <w:pPr>
        <w:pStyle w:val="TextBody"/>
        <w:spacing w:lineRule="auto" w:line="240" w:before="0" w:after="0"/>
        <w:ind w:right="0" w:hanging="0"/>
        <w:rPr>
          <w:szCs w:val="20"/>
        </w:rPr>
      </w:pPr>
      <w:r>
        <w:rPr>
          <w:szCs w:val="20"/>
        </w:rPr>
        <w:t>plot(alpha,beta,</w:t>
      </w:r>
    </w:p>
    <w:p>
      <w:pPr>
        <w:pStyle w:val="TextBody"/>
        <w:spacing w:lineRule="auto" w:line="240" w:before="0" w:after="0"/>
        <w:ind w:right="0" w:hanging="0"/>
        <w:rPr>
          <w:szCs w:val="20"/>
        </w:rPr>
      </w:pPr>
      <w:r>
        <w:rPr>
          <w:szCs w:val="20"/>
        </w:rPr>
        <w:t xml:space="preserve">     </w:t>
      </w:r>
      <w:r>
        <w:rPr>
          <w:szCs w:val="20"/>
        </w:rPr>
        <w:t>xlab="alpha",ylab="beta",</w:t>
      </w:r>
    </w:p>
    <w:p>
      <w:pPr>
        <w:pStyle w:val="TextBody"/>
        <w:spacing w:lineRule="auto" w:line="240" w:before="0" w:after="0"/>
        <w:ind w:right="0" w:hanging="0"/>
        <w:rPr>
          <w:szCs w:val="20"/>
        </w:rPr>
      </w:pPr>
      <w:r>
        <w:rPr>
          <w:szCs w:val="20"/>
        </w:rPr>
        <w:t xml:space="preserve">     </w:t>
      </w:r>
      <w:r>
        <w:rPr>
          <w:szCs w:val="20"/>
        </w:rPr>
        <w:t>xlim=c(0,4*limalpha),ylim=c(0,4*limbeta),</w:t>
      </w:r>
    </w:p>
    <w:p>
      <w:pPr>
        <w:pStyle w:val="TextBody"/>
        <w:spacing w:lineRule="auto" w:line="240" w:before="0" w:after="0"/>
        <w:ind w:right="0" w:hanging="0"/>
        <w:rPr>
          <w:szCs w:val="20"/>
        </w:rPr>
      </w:pPr>
      <w:r>
        <w:rPr>
          <w:szCs w:val="20"/>
        </w:rPr>
        <w:t xml:space="preserve">     </w:t>
      </w:r>
      <w:r>
        <w:rPr>
          <w:szCs w:val="20"/>
        </w:rPr>
        <w:t>lwd=4)</w:t>
      </w:r>
    </w:p>
    <w:p>
      <w:pPr>
        <w:pStyle w:val="TextBody"/>
        <w:spacing w:lineRule="auto" w:line="240" w:before="0" w:after="0"/>
        <w:ind w:right="0" w:hanging="0"/>
        <w:rPr>
          <w:szCs w:val="20"/>
        </w:rPr>
      </w:pPr>
      <w:r>
        <w:rPr>
          <w:szCs w:val="20"/>
        </w:rPr>
        <w:t>lines(alpha,beta,lwd=2,col="black",lty="dashed")</w:t>
      </w:r>
    </w:p>
    <w:p>
      <w:pPr>
        <w:pStyle w:val="TextBody"/>
        <w:spacing w:lineRule="auto" w:line="240" w:before="0" w:after="0"/>
        <w:ind w:right="0" w:hanging="0"/>
        <w:rPr>
          <w:szCs w:val="20"/>
          <w:lang w:val="pt-BR"/>
        </w:rPr>
      </w:pPr>
      <w:r>
        <w:rPr>
          <w:szCs w:val="20"/>
          <w:lang w:val="pt-BR"/>
        </w:rPr>
        <w:t>abline(a=0,b=1,lwd=2)</w:t>
      </w:r>
    </w:p>
    <w:p>
      <w:pPr>
        <w:pStyle w:val="TextBody"/>
        <w:spacing w:lineRule="auto" w:line="240" w:before="0" w:after="0"/>
        <w:ind w:right="0" w:hanging="0"/>
        <w:rPr>
          <w:szCs w:val="20"/>
          <w:lang w:val="pt-BR"/>
        </w:rPr>
      </w:pPr>
      <w:r>
        <w:rPr>
          <w:szCs w:val="20"/>
          <w:lang w:val="pt-BR"/>
        </w:rPr>
        <w:t>text(.021,.08, paste("N=",N));text(.021,.067, paste("n=",n))</w:t>
      </w:r>
    </w:p>
    <w:p>
      <w:pPr>
        <w:pStyle w:val="TextBody"/>
        <w:spacing w:lineRule="auto" w:line="240" w:before="0" w:after="0"/>
        <w:ind w:right="0" w:hanging="0"/>
        <w:rPr>
          <w:szCs w:val="20"/>
        </w:rPr>
      </w:pPr>
      <w:r>
        <w:rPr>
          <w:szCs w:val="20"/>
        </w:rPr>
        <w:t>text(.021,.056, paste("c=",df[which.min(sum),]$c))</w:t>
      </w:r>
    </w:p>
    <w:p>
      <w:pPr>
        <w:pStyle w:val="TextBody"/>
        <w:spacing w:lineRule="auto" w:line="240" w:before="0" w:after="0"/>
        <w:ind w:right="0" w:hanging="0"/>
        <w:rPr>
          <w:szCs w:val="20"/>
        </w:rPr>
      </w:pPr>
      <w:r>
        <w:rPr>
          <w:szCs w:val="20"/>
        </w:rPr>
        <w:t>text(.01,.18,"c = 14")</w:t>
      </w:r>
    </w:p>
    <w:p>
      <w:pPr>
        <w:pStyle w:val="TextBody"/>
        <w:spacing w:lineRule="auto" w:line="240" w:before="0" w:after="0"/>
        <w:ind w:right="0" w:hanging="0"/>
        <w:rPr>
          <w:szCs w:val="20"/>
        </w:rPr>
      </w:pPr>
      <w:r>
        <w:rPr>
          <w:szCs w:val="20"/>
        </w:rPr>
        <w:t>text(0.15, .02,"c = 10")</w:t>
      </w:r>
    </w:p>
    <w:p>
      <w:pPr>
        <w:pStyle w:val="TextBody"/>
        <w:spacing w:lineRule="auto" w:line="240" w:before="0" w:after="0"/>
        <w:ind w:right="0" w:hanging="0"/>
        <w:rPr>
          <w:szCs w:val="20"/>
        </w:rPr>
      </w:pPr>
      <w:r>
        <w:rPr>
          <w:szCs w:val="20"/>
        </w:rPr>
        <w:t>alphab=1-pbinom(c,n,AQL)</w:t>
      </w:r>
    </w:p>
    <w:p>
      <w:pPr>
        <w:pStyle w:val="TextBody"/>
        <w:spacing w:lineRule="auto" w:line="240" w:before="0" w:after="0"/>
        <w:ind w:right="0" w:hanging="0"/>
        <w:rPr>
          <w:szCs w:val="20"/>
        </w:rPr>
      </w:pPr>
      <w:r>
        <w:rPr>
          <w:szCs w:val="20"/>
        </w:rPr>
        <w:t>betab=pbinom(c,n, LTPD)</w:t>
      </w:r>
    </w:p>
    <w:p>
      <w:pPr>
        <w:pStyle w:val="TextBody"/>
        <w:spacing w:lineRule="auto" w:line="240" w:before="0" w:after="0"/>
        <w:ind w:right="0" w:hanging="0"/>
        <w:rPr>
          <w:szCs w:val="20"/>
        </w:rPr>
      </w:pPr>
      <w:r>
        <w:rPr>
          <w:szCs w:val="20"/>
        </w:rPr>
        <w:t>dfb=round(data.frame( n,c,AQL,LTPD,alphab,betab),3)</w:t>
      </w:r>
    </w:p>
    <w:p>
      <w:pPr>
        <w:pStyle w:val="TextBody"/>
        <w:spacing w:lineRule="auto" w:line="240" w:before="0" w:after="0"/>
        <w:ind w:right="0" w:hanging="0"/>
        <w:rPr>
          <w:szCs w:val="20"/>
          <w:lang w:val="pt-BR"/>
        </w:rPr>
      </w:pPr>
      <w:r>
        <w:rPr>
          <w:szCs w:val="20"/>
          <w:lang w:val="pt-BR"/>
        </w:rPr>
        <w:t>lines(alphab,betab)</w:t>
      </w:r>
    </w:p>
    <w:p>
      <w:pPr>
        <w:pStyle w:val="TextBody"/>
        <w:spacing w:lineRule="auto" w:line="240" w:before="0" w:after="0"/>
        <w:ind w:right="0" w:hanging="0"/>
        <w:rPr>
          <w:rFonts w:eastAsia="Times New Roman"/>
          <w:color w:val="00000A"/>
          <w:szCs w:val="20"/>
          <w:lang w:val="pt-BR"/>
        </w:rPr>
      </w:pPr>
      <w:r>
        <w:rPr>
          <w:rFonts w:eastAsia="Times New Roman"/>
          <w:color w:val="00000A"/>
          <w:szCs w:val="20"/>
          <w:lang w:val="pt-BR"/>
        </w:rPr>
      </w:r>
    </w:p>
    <w:p>
      <w:pPr>
        <w:pStyle w:val="Prrafodelista"/>
        <w:ind w:left="0" w:right="43" w:hanging="0"/>
        <w:jc w:val="both"/>
        <w:rPr>
          <w:lang w:val="pt-BR"/>
        </w:rPr>
      </w:pPr>
      <w:r>
        <w:rPr>
          <w:rStyle w:val="Titulo4Car"/>
          <w:bCs/>
          <w:caps w:val="false"/>
          <w:smallCaps w:val="false"/>
          <w:sz w:val="20"/>
          <w:szCs w:val="20"/>
          <w:lang w:val="pt-BR"/>
        </w:rPr>
        <w:t>References</w:t>
      </w:r>
      <w:r>
        <w:rPr>
          <w:b/>
          <w:bCs/>
          <w:sz w:val="20"/>
          <w:szCs w:val="20"/>
          <w:lang w:val="pt-BR"/>
        </w:rPr>
        <w:t xml:space="preserve"> </w:t>
      </w:r>
    </w:p>
    <w:p>
      <w:pPr>
        <w:pStyle w:val="Prrafodelista"/>
        <w:ind w:left="0" w:right="43" w:hanging="0"/>
        <w:jc w:val="both"/>
        <w:rPr>
          <w:sz w:val="20"/>
          <w:szCs w:val="20"/>
          <w:lang w:val="pt-BR"/>
        </w:rPr>
      </w:pPr>
      <w:r>
        <w:rPr>
          <w:sz w:val="20"/>
          <w:szCs w:val="20"/>
          <w:lang w:val="pt-BR"/>
        </w:rPr>
      </w:r>
    </w:p>
    <w:p>
      <w:pPr>
        <w:pStyle w:val="Normal"/>
        <w:ind w:left="20" w:right="43" w:hanging="0"/>
        <w:jc w:val="both"/>
        <w:rPr>
          <w:lang w:val="pt-BR"/>
        </w:rPr>
      </w:pPr>
      <w:r>
        <w:rPr>
          <w:sz w:val="20"/>
          <w:szCs w:val="20"/>
          <w:lang w:val="pt-BR"/>
        </w:rPr>
        <w:t>Associação Brasileira De Normas T</w:t>
      </w:r>
      <w:r>
        <w:rPr>
          <w:sz w:val="20"/>
          <w:lang w:val="pt-BR"/>
        </w:rPr>
        <w:t xml:space="preserve">écnicas (1989) Planos de amostragem e procedimentos na inspeção por atributos - ABNT NBR 5426:1985, </w:t>
      </w:r>
      <w:r>
        <w:rPr>
          <w:sz w:val="20"/>
          <w:szCs w:val="20"/>
          <w:lang w:val="pt-BR"/>
        </w:rPr>
        <w:t>Versão Corrigida</w:t>
      </w:r>
      <w:r>
        <w:rPr>
          <w:sz w:val="20"/>
          <w:lang w:val="pt-BR"/>
        </w:rPr>
        <w:t xml:space="preserve"> (corrected version).</w:t>
      </w:r>
    </w:p>
    <w:p>
      <w:pPr>
        <w:pStyle w:val="Normal"/>
        <w:ind w:left="20" w:right="43" w:hanging="0"/>
        <w:jc w:val="both"/>
        <w:rPr>
          <w:sz w:val="20"/>
          <w:lang w:val="pt-BR"/>
        </w:rPr>
      </w:pPr>
      <w:r>
        <w:rPr>
          <w:sz w:val="20"/>
          <w:lang w:val="pt-BR"/>
        </w:rPr>
      </w:r>
    </w:p>
    <w:p>
      <w:pPr>
        <w:pStyle w:val="Normal"/>
        <w:ind w:left="20" w:right="43" w:hanging="0"/>
        <w:jc w:val="both"/>
        <w:rPr>
          <w:lang w:val="pt-BR"/>
        </w:rPr>
      </w:pPr>
      <w:r>
        <w:rPr>
          <w:sz w:val="20"/>
          <w:lang w:val="pt-BR"/>
        </w:rPr>
        <w:t xml:space="preserve">Associação Brasileira De Normas Técnicas (1989) Guia para utilização da norma ABNT NBR 5426 - ABNT NBR 5427:1985 </w:t>
      </w:r>
      <w:r>
        <w:rPr>
          <w:sz w:val="20"/>
          <w:szCs w:val="20"/>
          <w:lang w:val="pt-BR"/>
        </w:rPr>
        <w:t>Versão Corrigida</w:t>
      </w:r>
      <w:r>
        <w:rPr>
          <w:sz w:val="20"/>
          <w:lang w:val="pt-BR"/>
        </w:rPr>
        <w:t xml:space="preserve"> (corrected version).</w:t>
      </w:r>
    </w:p>
    <w:p>
      <w:pPr>
        <w:pStyle w:val="Normal"/>
        <w:ind w:left="20" w:right="43" w:hanging="0"/>
        <w:jc w:val="both"/>
        <w:rPr>
          <w:sz w:val="20"/>
          <w:lang w:val="pt-BR"/>
        </w:rPr>
      </w:pPr>
      <w:r>
        <w:rPr>
          <w:sz w:val="20"/>
          <w:lang w:val="pt-BR"/>
        </w:rPr>
      </w:r>
    </w:p>
    <w:p>
      <w:pPr>
        <w:pStyle w:val="Normal"/>
        <w:ind w:left="20" w:right="43" w:hanging="0"/>
        <w:jc w:val="both"/>
        <w:rPr>
          <w:sz w:val="20"/>
          <w:szCs w:val="20"/>
        </w:rPr>
      </w:pPr>
      <w:r>
        <w:rPr>
          <w:sz w:val="20"/>
          <w:szCs w:val="20"/>
        </w:rPr>
        <w:t xml:space="preserve">Biedron, C.; Pagano, M.; Hedt, B. L.; Kilian, A.; Ratcliffe, A.; Mabunda, S.; Valadez, J. J. (2010) An assessment of Lot Quality Assurance Sampling to evaluate malaria outcome indicators: Extending malaria indicator surveys. International Journal of Epidemiology, 39 (1): 72–79. </w:t>
      </w:r>
    </w:p>
    <w:p>
      <w:pPr>
        <w:pStyle w:val="Normal"/>
        <w:ind w:left="20" w:right="43" w:hanging="0"/>
        <w:jc w:val="both"/>
        <w:rPr>
          <w:sz w:val="20"/>
          <w:szCs w:val="20"/>
        </w:rPr>
      </w:pPr>
      <w:r>
        <w:rPr>
          <w:sz w:val="20"/>
          <w:szCs w:val="20"/>
        </w:rPr>
      </w:r>
    </w:p>
    <w:p>
      <w:pPr>
        <w:pStyle w:val="Normal"/>
        <w:ind w:left="20" w:right="43" w:hanging="0"/>
        <w:jc w:val="both"/>
        <w:rPr>
          <w:sz w:val="20"/>
          <w:szCs w:val="20"/>
        </w:rPr>
      </w:pPr>
      <w:r>
        <w:rPr>
          <w:sz w:val="20"/>
          <w:szCs w:val="20"/>
        </w:rPr>
        <w:t>Chiuh-Cheng Chyu and I-Chung YU, (2006) A Bayesian Analysis of the Deming Cost Model with Normally Distributed Sampling Data. Quality Engineering, 18:107–116. doi: 10.1080/08982110600567442</w:t>
      </w:r>
    </w:p>
    <w:p>
      <w:pPr>
        <w:pStyle w:val="Normal"/>
        <w:ind w:left="20" w:right="43" w:hanging="0"/>
        <w:jc w:val="both"/>
        <w:rPr>
          <w:sz w:val="20"/>
          <w:szCs w:val="20"/>
        </w:rPr>
      </w:pPr>
      <w:r>
        <w:rPr>
          <w:sz w:val="20"/>
          <w:szCs w:val="20"/>
        </w:rPr>
      </w:r>
    </w:p>
    <w:p>
      <w:pPr>
        <w:pStyle w:val="Normal"/>
        <w:rPr>
          <w:sz w:val="20"/>
          <w:szCs w:val="20"/>
        </w:rPr>
      </w:pPr>
      <w:r>
        <w:rPr>
          <w:sz w:val="20"/>
          <w:szCs w:val="20"/>
        </w:rPr>
        <w:t>Deming, W.E. (1975) On probability as a basis for action. The American Statistician, November, Vol. 29, No.4.</w:t>
      </w:r>
    </w:p>
    <w:p>
      <w:pPr>
        <w:pStyle w:val="Normal"/>
        <w:rPr>
          <w:sz w:val="20"/>
          <w:szCs w:val="20"/>
        </w:rPr>
      </w:pPr>
      <w:r>
        <w:rPr>
          <w:sz w:val="20"/>
          <w:szCs w:val="20"/>
        </w:rPr>
      </w:r>
    </w:p>
    <w:p>
      <w:pPr>
        <w:pStyle w:val="Normal"/>
        <w:rPr>
          <w:sz w:val="20"/>
          <w:szCs w:val="20"/>
        </w:rPr>
      </w:pPr>
      <w:r>
        <w:rPr>
          <w:sz w:val="20"/>
          <w:szCs w:val="20"/>
        </w:rPr>
        <w:t>Deming, W.E. (1986) Out of the Crisis. MIT Press, Cambridge, Mass.</w:t>
      </w:r>
    </w:p>
    <w:p>
      <w:pPr>
        <w:pStyle w:val="Normal"/>
        <w:rPr>
          <w:sz w:val="20"/>
          <w:szCs w:val="20"/>
        </w:rPr>
      </w:pPr>
      <w:r>
        <w:rPr>
          <w:sz w:val="20"/>
          <w:szCs w:val="20"/>
        </w:rPr>
      </w:r>
    </w:p>
    <w:p>
      <w:pPr>
        <w:pStyle w:val="Normal"/>
        <w:ind w:left="20" w:right="43" w:hanging="0"/>
        <w:jc w:val="both"/>
        <w:rPr/>
      </w:pPr>
      <w:r>
        <w:rPr>
          <w:sz w:val="20"/>
          <w:szCs w:val="20"/>
        </w:rPr>
        <w:t>Dodge H.F., Romig H.G. (1929) Sampling Inspection. The Bell System Technical Journal.</w:t>
      </w:r>
      <w:r>
        <w:rPr>
          <w:color w:val="FF0000"/>
          <w:sz w:val="20"/>
          <w:szCs w:val="20"/>
        </w:rPr>
        <w:t xml:space="preserve"> </w:t>
      </w:r>
    </w:p>
    <w:p>
      <w:pPr>
        <w:pStyle w:val="Normal"/>
        <w:ind w:left="20" w:right="43" w:hanging="0"/>
        <w:jc w:val="both"/>
        <w:rPr>
          <w:sz w:val="20"/>
          <w:szCs w:val="20"/>
        </w:rPr>
      </w:pPr>
      <w:r>
        <w:rPr>
          <w:sz w:val="20"/>
          <w:szCs w:val="20"/>
        </w:rPr>
      </w:r>
    </w:p>
    <w:p>
      <w:pPr>
        <w:pStyle w:val="Normal"/>
        <w:ind w:left="20" w:right="43" w:hanging="0"/>
        <w:jc w:val="both"/>
        <w:rPr>
          <w:sz w:val="20"/>
          <w:szCs w:val="20"/>
        </w:rPr>
      </w:pPr>
      <w:r>
        <w:rPr>
          <w:sz w:val="20"/>
          <w:szCs w:val="20"/>
        </w:rPr>
        <w:t xml:space="preserve">Dodge H.F., Romig H.G. (1944) Sampling Inspection Tables. New York: John Wiley &amp; Sons. </w:t>
      </w:r>
    </w:p>
    <w:p>
      <w:pPr>
        <w:pStyle w:val="Normal"/>
        <w:ind w:left="20" w:right="43" w:hanging="0"/>
        <w:jc w:val="both"/>
        <w:rPr>
          <w:sz w:val="20"/>
          <w:szCs w:val="20"/>
        </w:rPr>
      </w:pPr>
      <w:r>
        <w:rPr>
          <w:sz w:val="20"/>
          <w:szCs w:val="20"/>
        </w:rPr>
      </w:r>
    </w:p>
    <w:p>
      <w:pPr>
        <w:pStyle w:val="Normal"/>
        <w:ind w:left="20" w:right="43" w:hanging="0"/>
        <w:jc w:val="both"/>
        <w:rPr/>
      </w:pPr>
      <w:r>
        <w:rPr>
          <w:sz w:val="20"/>
          <w:szCs w:val="20"/>
        </w:rPr>
        <w:t>Gelman, Andrew. (2013) P Values and Statistical Practice. Epidemiology (Cambridge, Mass.) 24 (1) (January): 69–72. doi:10.1097/EDE.0b013e31827886f7</w:t>
      </w:r>
    </w:p>
    <w:p>
      <w:pPr>
        <w:pStyle w:val="Normal"/>
        <w:ind w:left="20" w:right="43" w:hanging="0"/>
        <w:jc w:val="both"/>
        <w:rPr>
          <w:sz w:val="20"/>
          <w:szCs w:val="20"/>
        </w:rPr>
      </w:pPr>
      <w:r>
        <w:rPr>
          <w:sz w:val="20"/>
          <w:szCs w:val="20"/>
        </w:rPr>
      </w:r>
    </w:p>
    <w:p>
      <w:pPr>
        <w:pStyle w:val="Normal"/>
        <w:ind w:left="20" w:right="43" w:hanging="0"/>
        <w:jc w:val="both"/>
        <w:rPr>
          <w:sz w:val="20"/>
          <w:szCs w:val="20"/>
        </w:rPr>
      </w:pPr>
      <w:r>
        <w:rPr>
          <w:sz w:val="20"/>
          <w:szCs w:val="20"/>
        </w:rPr>
        <w:t>Gonin, H. T. (1936) The use of factorial moments in the treatment of the hypergeometric distribution and in tests for regression, Philosophical Magazine, 7, Ser. 21, 215-226.</w:t>
      </w:r>
    </w:p>
    <w:p>
      <w:pPr>
        <w:pStyle w:val="Textoindependiente2"/>
        <w:spacing w:lineRule="auto" w:line="240" w:before="0" w:after="0"/>
        <w:ind w:right="45" w:hanging="0"/>
        <w:jc w:val="both"/>
        <w:rPr/>
      </w:pPr>
      <w:r>
        <w:rPr/>
      </w:r>
    </w:p>
    <w:p>
      <w:pPr>
        <w:pStyle w:val="Textoindependiente2"/>
        <w:spacing w:lineRule="auto" w:line="240" w:before="0" w:after="0"/>
        <w:ind w:right="45" w:hanging="0"/>
        <w:jc w:val="both"/>
        <w:rPr>
          <w:bCs/>
          <w:sz w:val="20"/>
          <w:szCs w:val="20"/>
        </w:rPr>
      </w:pPr>
      <w:r>
        <w:rPr>
          <w:bCs/>
          <w:sz w:val="20"/>
          <w:szCs w:val="20"/>
        </w:rPr>
        <w:t>Guttman, I, Wilks, S.S. and Hunter, J. S. (1982) Introductory engineering statistics. John Wiley and Sons, Inc., New York. </w:t>
      </w:r>
    </w:p>
    <w:p>
      <w:pPr>
        <w:pStyle w:val="Textoindependiente2"/>
        <w:spacing w:lineRule="auto" w:line="240" w:before="0" w:after="0"/>
        <w:ind w:right="45" w:hanging="0"/>
        <w:jc w:val="both"/>
        <w:rPr>
          <w:bCs/>
          <w:sz w:val="20"/>
          <w:szCs w:val="20"/>
        </w:rPr>
      </w:pPr>
      <w:r>
        <w:rPr>
          <w:bCs/>
          <w:sz w:val="20"/>
          <w:szCs w:val="20"/>
        </w:rPr>
      </w:r>
    </w:p>
    <w:p>
      <w:pPr>
        <w:pStyle w:val="Normal"/>
        <w:rPr/>
      </w:pPr>
      <w:r>
        <w:rPr>
          <w:sz w:val="20"/>
          <w:szCs w:val="20"/>
        </w:rPr>
        <w:t xml:space="preserve">Hedt, B. L., Olives, C., Pagano, M., AND Valadez, J. (2008) Large Country-Lot Quality Assurance Sampling : A New Method for Rapid Monitoring and Evaluation of…, Health, Nutrition and Population (HNP) Discussion Paper </w:t>
      </w:r>
      <w:hyperlink r:id="rId13">
        <w:r>
          <w:rPr>
            <w:rStyle w:val="InternetLink"/>
            <w:sz w:val="20"/>
            <w:szCs w:val="20"/>
          </w:rPr>
          <w:t>www.worldbank.org/hnppublications</w:t>
        </w:r>
      </w:hyperlink>
    </w:p>
    <w:p>
      <w:pPr>
        <w:pStyle w:val="Normal"/>
        <w:rPr>
          <w:sz w:val="20"/>
          <w:szCs w:val="20"/>
        </w:rPr>
      </w:pPr>
      <w:r>
        <w:rPr>
          <w:sz w:val="20"/>
          <w:szCs w:val="20"/>
        </w:rPr>
      </w:r>
    </w:p>
    <w:p>
      <w:pPr>
        <w:pStyle w:val="Normal"/>
        <w:rPr/>
      </w:pPr>
      <w:r>
        <w:rPr>
          <w:sz w:val="20"/>
          <w:szCs w:val="20"/>
        </w:rPr>
        <w:t xml:space="preserve">Hund, L. (2014) New Tools for Evaluating LQAS Survey Designs. Emerging Themes in Epidemiology 11: 2. doi: 10.1186/1742-7622-11-2. </w:t>
      </w:r>
    </w:p>
    <w:p>
      <w:pPr>
        <w:pStyle w:val="Normal"/>
        <w:rPr>
          <w:sz w:val="20"/>
          <w:szCs w:val="20"/>
        </w:rPr>
      </w:pPr>
      <w:r>
        <w:rPr>
          <w:sz w:val="20"/>
          <w:szCs w:val="20"/>
        </w:rPr>
      </w:r>
    </w:p>
    <w:p>
      <w:pPr>
        <w:pStyle w:val="Titulo5"/>
        <w:ind w:left="20" w:right="43" w:hanging="0"/>
        <w:rPr/>
      </w:pPr>
      <w:r>
        <w:rPr/>
        <w:t xml:space="preserve">Iso-International Standard 2859-1 (1999) Sampling procedures for inspection by attributes - Part 1: Sampling schemes indexed by acceptance quality limit (AQL) for lot-by-lot inspection. Second edition </w:t>
      </w:r>
    </w:p>
    <w:p>
      <w:pPr>
        <w:pStyle w:val="Titulo5"/>
        <w:ind w:left="20" w:right="43" w:hanging="0"/>
        <w:rPr/>
      </w:pPr>
      <w:r>
        <w:rPr/>
      </w:r>
    </w:p>
    <w:p>
      <w:pPr>
        <w:pStyle w:val="Titulo5"/>
        <w:ind w:left="20" w:right="43" w:hanging="0"/>
        <w:rPr/>
      </w:pPr>
      <w:r>
        <w:rPr/>
        <w:t xml:space="preserve">Iso-International Standard 2859-2 (1985) Sampling procedures for inspection by attributes - Part 2: Sampling plans indexed by limiting quality (LQ) for isolated lot inspection First edition </w:t>
      </w:r>
    </w:p>
    <w:p>
      <w:pPr>
        <w:pStyle w:val="Titulo5"/>
        <w:ind w:left="20" w:right="43" w:hanging="0"/>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bCs/>
          <w:sz w:val="20"/>
          <w:szCs w:val="20"/>
        </w:rPr>
        <w:t>Mittag, H. J., Rinne, H.</w:t>
      </w:r>
      <w:r>
        <w:rPr>
          <w:b/>
          <w:bCs/>
          <w:sz w:val="20"/>
          <w:szCs w:val="20"/>
        </w:rPr>
        <w:t xml:space="preserve"> (</w:t>
      </w:r>
      <w:r>
        <w:rPr>
          <w:sz w:val="20"/>
          <w:szCs w:val="20"/>
        </w:rPr>
        <w:t xml:space="preserve">1993) Statistical methods of quality assurance. 3 ed. New York: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Chapman &amp; Hall</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r>
    </w:p>
    <w:p>
      <w:pPr>
        <w:pStyle w:val="Textoindependiente2"/>
        <w:spacing w:lineRule="auto" w:line="240" w:before="0" w:after="0"/>
        <w:ind w:right="45" w:hanging="0"/>
        <w:jc w:val="both"/>
        <w:rPr/>
      </w:pPr>
      <w:r>
        <w:rPr>
          <w:sz w:val="20"/>
          <w:szCs w:val="20"/>
        </w:rPr>
        <w:t xml:space="preserve">Neyman J., Pearson, E. (1933) </w:t>
      </w:r>
      <w:hyperlink r:id="rId14">
        <w:r>
          <w:rPr>
            <w:rStyle w:val="InternetLink"/>
            <w:color w:val="00000A"/>
            <w:sz w:val="20"/>
            <w:szCs w:val="20"/>
            <w:u w:val="none"/>
          </w:rPr>
          <w:t>On the Problem of the Most Efficient Tests of Statistical Hypotheses</w:t>
        </w:r>
      </w:hyperlink>
    </w:p>
    <w:p>
      <w:pPr>
        <w:pStyle w:val="Normal"/>
        <w:ind w:right="0" w:hanging="0"/>
        <w:rPr/>
      </w:pPr>
      <w:r>
        <w:rPr>
          <w:sz w:val="20"/>
          <w:szCs w:val="20"/>
        </w:rPr>
        <w:t>Philosophical Transactions of the Royal Society A: Mathematical, Physical and Engineering Sciences </w:t>
      </w:r>
      <w:r>
        <w:rPr>
          <w:rStyle w:val="StrongEmphasis"/>
          <w:b w:val="false"/>
          <w:bCs w:val="false"/>
          <w:sz w:val="20"/>
          <w:szCs w:val="20"/>
        </w:rPr>
        <w:t>Volume 231, issue 694-706</w:t>
      </w:r>
      <w:r>
        <w:rPr>
          <w:sz w:val="20"/>
          <w:szCs w:val="20"/>
        </w:rPr>
        <w:t xml:space="preserve"> </w:t>
      </w:r>
    </w:p>
    <w:p>
      <w:pPr>
        <w:pStyle w:val="Normal"/>
        <w:ind w:right="0" w:hanging="0"/>
        <w:rPr>
          <w:sz w:val="20"/>
          <w:szCs w:val="20"/>
        </w:rPr>
      </w:pPr>
      <w:r>
        <w:rPr>
          <w:sz w:val="20"/>
          <w:szCs w:val="20"/>
        </w:rPr>
      </w:r>
    </w:p>
    <w:p>
      <w:pPr>
        <w:pStyle w:val="Textoindependiente2"/>
        <w:spacing w:lineRule="auto" w:line="240" w:before="0" w:after="0"/>
        <w:ind w:right="45" w:hanging="0"/>
        <w:jc w:val="both"/>
        <w:rPr/>
      </w:pPr>
      <w:r>
        <w:rPr>
          <w:sz w:val="20"/>
          <w:szCs w:val="20"/>
        </w:rPr>
        <w:t>NIST/SEMATECH (2012) e-Handbook of Statistical Methods, http://www.itl.nist.gov/div898/handbook/.</w:t>
        <w:b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sz w:val="20"/>
          <w:szCs w:val="20"/>
        </w:rPr>
        <w:t>Pagano, M. and Valadez, J.J. (2010) Commentary: Understanding Practical Lot Quality Assurance    Sampling. International Journal of Epidemiology 39 (1) (February): 69–71. doi:10.1093/ije/dyp406.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rStyle w:val="Strong"/>
          <w:b w:val="false"/>
          <w:sz w:val="20"/>
          <w:szCs w:val="20"/>
        </w:rPr>
        <w:t xml:space="preserve">Pezzoli, Lorenzo, and Sung Hye Kim. (2013) Monitoring Health Interventions--Who’s Afraid of LQAS? </w:t>
      </w:r>
      <w:hyperlink r:id="rId15">
        <w:r>
          <w:rPr>
            <w:rStyle w:val="InternetLink"/>
            <w:sz w:val="20"/>
            <w:szCs w:val="20"/>
          </w:rPr>
          <w:t>http://www.pubmedcentral.nih.gov/articlerender.fcgi?artid=3822089&amp;tool=pmcentrez&amp;rendertype=abstract</w:t>
        </w:r>
      </w:hyperlink>
      <w:r>
        <w:rPr>
          <w:rStyle w:val="Strong"/>
          <w:b w:val="false"/>
          <w:sz w:val="20"/>
          <w:szCs w:val="20"/>
        </w:rPr>
        <w:t xml:space="preserve"> Global Health Action 6.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rong"/>
        </w:rPr>
      </w:pPr>
      <w:r>
        <w:rPr/>
      </w:r>
    </w:p>
    <w:p>
      <w:pPr>
        <w:pStyle w:val="Normal"/>
        <w:rPr>
          <w:rFonts w:eastAsia="Times New Roman"/>
          <w:sz w:val="20"/>
          <w:szCs w:val="20"/>
        </w:rPr>
      </w:pPr>
      <w:r>
        <w:rPr>
          <w:rFonts w:eastAsia="Times New Roman"/>
          <w:sz w:val="20"/>
          <w:szCs w:val="20"/>
        </w:rPr>
        <w:t>Provost, F., and Fawcett, T.(1997) Analysis and visualization of classifier performance: comparison under imprecise class and cost distributions. KDD 1997, American Association of Artificial Intelligence.</w:t>
      </w:r>
    </w:p>
    <w:p>
      <w:pPr>
        <w:pStyle w:val="Normal"/>
        <w:spacing w:before="280" w:after="0"/>
        <w:rPr>
          <w:rFonts w:eastAsia="Times New Roman"/>
          <w:sz w:val="20"/>
          <w:szCs w:val="20"/>
        </w:rPr>
      </w:pPr>
      <w:r>
        <w:rPr>
          <w:rFonts w:eastAsia="Times New Roman"/>
          <w:sz w:val="20"/>
          <w:szCs w:val="20"/>
        </w:rPr>
        <w:t xml:space="preserve">Provost, F., and Fawcett, T. (2013) Data Science and Business. O´Reilly, Cambridge. </w:t>
      </w:r>
    </w:p>
    <w:p>
      <w:pPr>
        <w:pStyle w:val="Normal"/>
        <w:spacing w:before="280" w:after="0"/>
        <w:rPr/>
      </w:pPr>
      <w:r>
        <w:rPr>
          <w:rStyle w:val="Strong"/>
          <w:b w:val="false"/>
          <w:sz w:val="20"/>
          <w:szCs w:val="20"/>
        </w:rPr>
        <w:t xml:space="preserve">R Core Team (2014) R: A language and environment for statistical computing. R Foundation for Statistical Computing, Vienna, Austria. URL </w:t>
      </w:r>
      <w:hyperlink r:id="rId16">
        <w:r>
          <w:rPr>
            <w:rStyle w:val="InternetLink"/>
            <w:sz w:val="20"/>
            <w:szCs w:val="20"/>
          </w:rPr>
          <w:t>http://www.R-project.org/.</w:t>
        </w:r>
      </w:hyperlink>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Style w:val="Strong"/>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Rice, John, (1995) Mathematical Statistics and Data Analysis, Second Edition. Duxbury Press.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r>
    </w:p>
    <w:p>
      <w:pPr>
        <w:pStyle w:val="Normal"/>
        <w:rPr/>
      </w:pPr>
      <w:r>
        <w:rPr>
          <w:sz w:val="20"/>
          <w:szCs w:val="20"/>
        </w:rPr>
        <w:t>Rhoda, D. A|., Fernandez, S. A.,  Fitch, D. J. and Lemeshow, S. (2010). LQAS: User Beware. International Journal of Epidemiology 39 (1) (February): 60–8. doi:10.1093/ije/dyn366.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Rstudio Inc (2013) shiny: Web Application, Framework for R, R package.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[Version 0.5.0]. http://CRAN.R-project.org/package=shiny.</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sz w:val="20"/>
          <w:szCs w:val="20"/>
        </w:rPr>
        <w:t>Samohyl, R. (2013) Audits and Logistic Regression, Deciding What Really Matters in Service Processes. A Case Study of a Government Funding Agency for Research Grants. Proceedings of the Fourth International Workshop on Knowledge Discovery, Knowledge Management and Decision Support. doi:10.2991/.2013.33.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 xml:space="preserve">Samohyl, R. (2015) </w:t>
      </w:r>
      <w:r>
        <w:rPr>
          <w:color w:val="222222"/>
          <w:sz w:val="20"/>
          <w:szCs w:val="20"/>
        </w:rPr>
        <w:t>AN ACCEPTANCE SAMPLING APPROACH TO POLLING PUBLIC OPINION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https://www.researchgate.net/publication/295919947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t xml:space="preserve">Samohyl, R. (2016) </w:t>
      </w:r>
      <w:r>
        <w:rPr>
          <w:color w:val="222222"/>
          <w:sz w:val="20"/>
          <w:szCs w:val="20"/>
        </w:rPr>
        <w:t>Lot Quality Assurance Sampling (LQAS) from a Neyman-Pearson Perspective https://www.researchgate.net/publication/305334204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0"/>
          <w:szCs w:val="20"/>
        </w:rPr>
      </w:pPr>
      <w:r>
        <w:rPr>
          <w:sz w:val="20"/>
          <w:szCs w:val="20"/>
        </w:rPr>
      </w:r>
    </w:p>
    <w:p>
      <w:pPr>
        <w:pStyle w:val="Textoindependiente2"/>
        <w:spacing w:lineRule="auto" w:line="240" w:before="0" w:after="0"/>
        <w:ind w:right="45" w:hanging="0"/>
        <w:jc w:val="both"/>
        <w:rPr/>
      </w:pPr>
      <w:r>
        <w:rPr>
          <w:sz w:val="20"/>
          <w:szCs w:val="20"/>
        </w:rPr>
        <w:t>Schilling and Neubauer (2009) Acceptance Sampling in Quality Control,</w:t>
      </w:r>
      <w:r>
        <w:rPr>
          <w:i/>
          <w:iCs/>
          <w:sz w:val="20"/>
          <w:szCs w:val="20"/>
        </w:rPr>
        <w:t xml:space="preserve"> </w:t>
      </w:r>
      <w:r>
        <w:rPr>
          <w:sz w:val="20"/>
          <w:szCs w:val="20"/>
        </w:rPr>
        <w:t>2</w:t>
      </w:r>
      <w:r>
        <w:rPr>
          <w:sz w:val="20"/>
          <w:szCs w:val="20"/>
          <w:vertAlign w:val="superscript"/>
        </w:rPr>
        <w:t>nd</w:t>
      </w:r>
      <w:r>
        <w:rPr>
          <w:sz w:val="20"/>
          <w:szCs w:val="20"/>
        </w:rPr>
        <w:t xml:space="preserve"> edition, CRC Press.  </w:t>
      </w:r>
    </w:p>
    <w:p>
      <w:pPr>
        <w:pStyle w:val="Normal"/>
        <w:ind w:left="20" w:right="43" w:hanging="0"/>
        <w:jc w:val="both"/>
        <w:rPr>
          <w:sz w:val="20"/>
          <w:szCs w:val="20"/>
        </w:rPr>
      </w:pPr>
      <w:r>
        <w:rPr>
          <w:sz w:val="20"/>
          <w:szCs w:val="20"/>
        </w:rPr>
      </w:r>
    </w:p>
    <w:p>
      <w:pPr>
        <w:pStyle w:val="Normal"/>
        <w:ind w:left="20" w:right="43" w:hanging="0"/>
        <w:jc w:val="both"/>
        <w:rPr/>
      </w:pPr>
      <w:r>
        <w:rPr>
          <w:sz w:val="20"/>
          <w:szCs w:val="20"/>
        </w:rPr>
        <w:t>Shmueli, Galit (2011) Practical Acceptance Sampling</w:t>
      </w:r>
      <w:r>
        <w:rPr>
          <w:i/>
          <w:iCs/>
          <w:sz w:val="20"/>
          <w:szCs w:val="20"/>
        </w:rPr>
        <w:t>.</w:t>
      </w:r>
      <w:r>
        <w:rPr>
          <w:sz w:val="20"/>
          <w:szCs w:val="20"/>
        </w:rPr>
        <w:t xml:space="preserve"> Second edition.</w:t>
      </w:r>
    </w:p>
    <w:p>
      <w:pPr>
        <w:pStyle w:val="Normal"/>
        <w:ind w:left="20" w:right="43" w:hanging="0"/>
        <w:jc w:val="both"/>
        <w:rPr>
          <w:sz w:val="20"/>
          <w:szCs w:val="20"/>
        </w:rPr>
      </w:pPr>
      <w:r>
        <w:rPr>
          <w:sz w:val="20"/>
          <w:szCs w:val="20"/>
        </w:rPr>
      </w:r>
    </w:p>
    <w:p>
      <w:pPr>
        <w:pStyle w:val="Normal"/>
        <w:ind w:left="20" w:right="43" w:hanging="0"/>
        <w:jc w:val="both"/>
        <w:rPr/>
      </w:pPr>
      <w:r>
        <w:rPr>
          <w:sz w:val="20"/>
          <w:szCs w:val="20"/>
        </w:rPr>
        <w:t>Squeglia, N. L. (1994) Zero Acceptance Number Sampling Plans.</w:t>
      </w:r>
      <w:r>
        <w:rPr>
          <w:i/>
          <w:iCs/>
          <w:sz w:val="20"/>
          <w:szCs w:val="20"/>
        </w:rPr>
        <w:t xml:space="preserve"> </w:t>
      </w:r>
      <w:r>
        <w:rPr>
          <w:sz w:val="20"/>
          <w:szCs w:val="20"/>
        </w:rPr>
        <w:t>ASQ Quality Press.</w:t>
      </w:r>
    </w:p>
    <w:p>
      <w:pPr>
        <w:pStyle w:val="Normal"/>
        <w:ind w:left="20" w:right="43" w:hanging="0"/>
        <w:jc w:val="both"/>
        <w:rPr>
          <w:sz w:val="20"/>
          <w:szCs w:val="20"/>
        </w:rPr>
      </w:pPr>
      <w:r>
        <w:rPr>
          <w:sz w:val="20"/>
          <w:szCs w:val="20"/>
        </w:rPr>
      </w:r>
    </w:p>
    <w:p>
      <w:pPr>
        <w:pStyle w:val="TextBody"/>
        <w:spacing w:lineRule="auto" w:line="240" w:before="0" w:after="0"/>
        <w:ind w:right="45" w:hanging="0"/>
        <w:rPr/>
      </w:pPr>
      <w:r>
        <w:rPr>
          <w:caps/>
          <w:szCs w:val="20"/>
        </w:rPr>
        <w:t>S</w:t>
      </w:r>
      <w:r>
        <w:rPr/>
        <w:t>uresh</w:t>
      </w:r>
      <w:r>
        <w:rPr>
          <w:szCs w:val="20"/>
        </w:rPr>
        <w:t xml:space="preserve">, K., and Sangeetha, V. (2011) Construction and selection of Bayesian Chain Sampling Plan (BChSP-1) using quality regions. Modern Applied Science, </w:t>
      </w:r>
      <w:r>
        <w:rPr>
          <w:i/>
          <w:szCs w:val="20"/>
        </w:rPr>
        <w:t>5</w:t>
      </w:r>
      <w:r>
        <w:rPr>
          <w:szCs w:val="20"/>
        </w:rPr>
        <w:t>(2), 226–234. doi.org/10.5539/mas.v5n2p226</w:t>
      </w:r>
    </w:p>
    <w:p>
      <w:pPr>
        <w:pStyle w:val="Textoindependiente2"/>
        <w:spacing w:lineRule="auto" w:line="240" w:before="0" w:after="0"/>
        <w:ind w:right="45" w:hanging="0"/>
        <w:jc w:val="both"/>
        <w:rPr>
          <w:color w:val="000000"/>
          <w:sz w:val="20"/>
          <w:szCs w:val="20"/>
        </w:rPr>
      </w:pPr>
      <w:r>
        <w:rPr>
          <w:color w:val="000000"/>
          <w:sz w:val="20"/>
          <w:szCs w:val="20"/>
        </w:rPr>
      </w:r>
    </w:p>
    <w:p>
      <w:pPr>
        <w:pStyle w:val="Textoindependiente2"/>
        <w:spacing w:lineRule="auto" w:line="240" w:before="0" w:after="0"/>
        <w:ind w:right="45" w:hanging="0"/>
        <w:jc w:val="both"/>
        <w:rPr/>
      </w:pPr>
      <w:r>
        <w:rPr>
          <w:color w:val="000000"/>
          <w:sz w:val="20"/>
          <w:szCs w:val="20"/>
        </w:rPr>
        <w:t xml:space="preserve">The Document Foundation. Libre Office, version 5.2.5.1, (2017) </w:t>
      </w:r>
      <w:hyperlink r:id="rId17">
        <w:r>
          <w:rPr>
            <w:rStyle w:val="InternetLink"/>
            <w:sz w:val="20"/>
            <w:szCs w:val="20"/>
          </w:rPr>
          <w:t>http://www.libreoffice.org/</w:t>
        </w:r>
      </w:hyperlink>
      <w:r>
        <w:rPr>
          <w:color w:val="000000"/>
          <w:sz w:val="20"/>
          <w:szCs w:val="20"/>
        </w:rPr>
        <w:t>,</w:t>
      </w:r>
      <w:r>
        <w:rPr>
          <w:sz w:val="20"/>
          <w:szCs w:val="20"/>
        </w:rPr>
        <w:t xml:space="preserve"> </w:t>
      </w:r>
    </w:p>
    <w:p>
      <w:pPr>
        <w:pStyle w:val="Textoindependiente2"/>
        <w:spacing w:lineRule="auto" w:line="240" w:before="0" w:after="0"/>
        <w:ind w:right="45" w:hanging="0"/>
        <w:jc w:val="both"/>
        <w:rPr/>
      </w:pPr>
      <w:r>
        <w:rPr/>
      </w:r>
    </w:p>
    <w:sectPr>
      <w:headerReference w:type="default" r:id="rId18"/>
      <w:footerReference w:type="default" r:id="rId19"/>
      <w:footnotePr>
        <w:numFmt w:val="decimal"/>
      </w:footnotePr>
      <w:type w:val="nextPage"/>
      <w:pgSz w:w="11906" w:h="16838"/>
      <w:pgMar w:left="1276" w:right="1701" w:header="709" w:top="1417" w:footer="709"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Symbol">
    <w:charset w:val="00"/>
    <w:family w:val="roman"/>
    <w:pitch w:val="variable"/>
  </w:font>
  <w:font w:name="Tahoma">
    <w:charset w:val="00"/>
    <w:family w:val="roman"/>
    <w:pitch w:val="variable"/>
  </w:font>
  <w:font w:name="Consolas">
    <w:charset w:val="00"/>
    <w:family w:val="roman"/>
    <w:pitch w:val="variable"/>
  </w:font>
  <w:font w:name="Arial">
    <w:charset w:val="00"/>
    <w:family w:val="roman"/>
    <w:pitch w:val="variable"/>
  </w:font>
  <w:font w:name="Cambria Math">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rFonts w:ascii="Times New Roman" w:hAnsi="Times New Roman"/>
        </w:rPr>
      </w:pPr>
      <w:r>
        <w:rPr>
          <w:rFonts w:ascii="Times New Roman" w:hAnsi="Times New Roman"/>
        </w:rPr>
        <w:footnoteRef/>
        <w:tab/>
        <w:t xml:space="preserve"> </w:t>
      </w:r>
      <w:r>
        <w:rPr>
          <w:rFonts w:ascii="Times New Roman" w:hAnsi="Times New Roman"/>
          <w:sz w:val="20"/>
          <w:szCs w:val="20"/>
        </w:rPr>
        <w:t xml:space="preserve">When acceptance sampling is presented as a collection of tables in step-by-step recipes, practitioners can learn enough in a few hours to set up sampling plans, and filter out some of the nonconforming product in large lots. </w:t>
      </w:r>
      <w:r>
        <w:rPr>
          <w:rFonts w:ascii="Times New Roman" w:hAnsi="Times New Roman"/>
          <w:caps/>
          <w:sz w:val="20"/>
          <w:szCs w:val="20"/>
        </w:rPr>
        <w:t>T</w:t>
      </w:r>
      <w:r>
        <w:rPr>
          <w:rFonts w:ascii="Times New Roman" w:hAnsi="Times New Roman"/>
          <w:sz w:val="20"/>
          <w:szCs w:val="20"/>
        </w:rPr>
        <w:t xml:space="preserve">his however is not enough to negotiate agreements over the long run especially among international businesses. </w:t>
      </w:r>
      <w:r>
        <w:rPr>
          <w:rFonts w:ascii="Times New Roman" w:hAnsi="Times New Roman"/>
          <w:caps/>
          <w:sz w:val="20"/>
          <w:szCs w:val="20"/>
        </w:rPr>
        <w:t>T</w:t>
      </w:r>
      <w:r>
        <w:rPr>
          <w:rFonts w:ascii="Times New Roman" w:hAnsi="Times New Roman"/>
          <w:sz w:val="20"/>
          <w:szCs w:val="20"/>
        </w:rPr>
        <w:t xml:space="preserve">his review of acceptance sampling results from a consultant´s need to go beyond the table-and-recipe stage of introductory training, and advance to a level of understanding compatible with the formation of international contracts. </w:t>
      </w:r>
      <w:r>
        <w:rPr>
          <w:rFonts w:ascii="Times New Roman" w:hAnsi="Times New Roman"/>
          <w:caps/>
          <w:sz w:val="20"/>
          <w:szCs w:val="20"/>
        </w:rPr>
        <w:t>W</w:t>
      </w:r>
      <w:r>
        <w:rPr>
          <w:rFonts w:ascii="Times New Roman" w:hAnsi="Times New Roman"/>
          <w:sz w:val="20"/>
          <w:szCs w:val="20"/>
        </w:rPr>
        <w:t xml:space="preserve">e dedicate this work to all those practitioners (especially </w:t>
      </w:r>
      <w:r>
        <w:rPr>
          <w:rFonts w:ascii="Times New Roman" w:hAnsi="Times New Roman"/>
          <w:caps/>
          <w:sz w:val="20"/>
          <w:szCs w:val="20"/>
        </w:rPr>
        <w:t>E</w:t>
      </w:r>
      <w:r>
        <w:rPr>
          <w:rFonts w:ascii="Times New Roman" w:hAnsi="Times New Roman"/>
          <w:sz w:val="20"/>
          <w:szCs w:val="20"/>
        </w:rPr>
        <w:t xml:space="preserve">lton </w:t>
      </w:r>
      <w:r>
        <w:rPr>
          <w:rFonts w:ascii="Times New Roman" w:hAnsi="Times New Roman"/>
          <w:caps/>
          <w:sz w:val="20"/>
          <w:szCs w:val="20"/>
        </w:rPr>
        <w:t>T</w:t>
      </w:r>
      <w:r>
        <w:rPr>
          <w:rFonts w:ascii="Times New Roman" w:hAnsi="Times New Roman"/>
          <w:sz w:val="20"/>
          <w:szCs w:val="20"/>
        </w:rPr>
        <w:t xml:space="preserve">hiesen and </w:t>
      </w:r>
      <w:r>
        <w:rPr>
          <w:rFonts w:ascii="Times New Roman" w:hAnsi="Times New Roman"/>
          <w:caps/>
          <w:sz w:val="20"/>
          <w:szCs w:val="20"/>
        </w:rPr>
        <w:t>C</w:t>
      </w:r>
      <w:r>
        <w:rPr>
          <w:rFonts w:ascii="Times New Roman" w:hAnsi="Times New Roman"/>
          <w:sz w:val="20"/>
          <w:szCs w:val="20"/>
        </w:rPr>
        <w:t xml:space="preserve">arlos </w:t>
      </w:r>
      <w:r>
        <w:rPr>
          <w:rFonts w:ascii="Times New Roman" w:hAnsi="Times New Roman"/>
          <w:caps/>
          <w:sz w:val="20"/>
          <w:szCs w:val="20"/>
        </w:rPr>
        <w:t>R</w:t>
      </w:r>
      <w:r>
        <w:rPr>
          <w:rFonts w:ascii="Times New Roman" w:hAnsi="Times New Roman"/>
          <w:sz w:val="20"/>
          <w:szCs w:val="20"/>
        </w:rPr>
        <w:t xml:space="preserve">eich) who successfully (and quickly) acquired sufficient knowledge of sampling standards to apply sampling plans on the shop floor but confronted a consultant/professor whose toolkit lacked an intuitive approach compatible with the shop floor environment. Thanks to </w:t>
      </w:r>
      <w:r>
        <w:rPr>
          <w:rFonts w:ascii="Times New Roman" w:hAnsi="Times New Roman"/>
          <w:caps/>
          <w:sz w:val="20"/>
          <w:szCs w:val="20"/>
        </w:rPr>
        <w:t>J</w:t>
      </w:r>
      <w:r>
        <w:rPr>
          <w:rFonts w:ascii="Times New Roman" w:hAnsi="Times New Roman"/>
          <w:sz w:val="20"/>
          <w:szCs w:val="20"/>
        </w:rPr>
        <w:t xml:space="preserve">an </w:t>
      </w:r>
      <w:r>
        <w:rPr>
          <w:rFonts w:ascii="Times New Roman" w:hAnsi="Times New Roman"/>
          <w:caps/>
          <w:sz w:val="20"/>
          <w:szCs w:val="20"/>
        </w:rPr>
        <w:t>v</w:t>
      </w:r>
      <w:r>
        <w:rPr>
          <w:rFonts w:ascii="Times New Roman" w:hAnsi="Times New Roman"/>
          <w:sz w:val="20"/>
          <w:szCs w:val="20"/>
        </w:rPr>
        <w:t xml:space="preserve">an </w:t>
      </w:r>
      <w:r>
        <w:rPr>
          <w:rFonts w:ascii="Times New Roman" w:hAnsi="Times New Roman"/>
          <w:caps/>
          <w:sz w:val="20"/>
          <w:szCs w:val="20"/>
        </w:rPr>
        <w:t>L</w:t>
      </w:r>
      <w:r>
        <w:rPr>
          <w:rFonts w:ascii="Times New Roman" w:hAnsi="Times New Roman"/>
          <w:sz w:val="20"/>
          <w:szCs w:val="20"/>
        </w:rPr>
        <w:t xml:space="preserve">ohuizen, </w:t>
      </w:r>
      <w:r>
        <w:rPr>
          <w:rFonts w:ascii="Times New Roman" w:hAnsi="Times New Roman"/>
          <w:caps/>
          <w:sz w:val="20"/>
          <w:szCs w:val="20"/>
        </w:rPr>
        <w:t>A</w:t>
      </w:r>
      <w:r>
        <w:rPr>
          <w:rFonts w:ascii="Times New Roman" w:hAnsi="Times New Roman"/>
          <w:sz w:val="20"/>
          <w:szCs w:val="20"/>
        </w:rPr>
        <w:t xml:space="preserve">rmin </w:t>
      </w:r>
      <w:r>
        <w:rPr>
          <w:rFonts w:ascii="Times New Roman" w:hAnsi="Times New Roman"/>
          <w:caps/>
          <w:sz w:val="20"/>
          <w:szCs w:val="20"/>
        </w:rPr>
        <w:t>K</w:t>
      </w:r>
      <w:r>
        <w:rPr>
          <w:rFonts w:ascii="Times New Roman" w:hAnsi="Times New Roman"/>
          <w:sz w:val="20"/>
          <w:szCs w:val="20"/>
        </w:rPr>
        <w:t xml:space="preserve">oenig and </w:t>
      </w:r>
      <w:r>
        <w:rPr>
          <w:rFonts w:ascii="Times New Roman" w:hAnsi="Times New Roman"/>
          <w:caps/>
          <w:sz w:val="20"/>
          <w:szCs w:val="20"/>
        </w:rPr>
        <w:t>O</w:t>
      </w:r>
      <w:r>
        <w:rPr>
          <w:rFonts w:ascii="Times New Roman" w:hAnsi="Times New Roman"/>
          <w:sz w:val="20"/>
          <w:szCs w:val="20"/>
        </w:rPr>
        <w:t xml:space="preserve">siris </w:t>
      </w:r>
      <w:r>
        <w:rPr>
          <w:rFonts w:ascii="Times New Roman" w:hAnsi="Times New Roman"/>
          <w:caps/>
          <w:sz w:val="20"/>
          <w:szCs w:val="20"/>
        </w:rPr>
        <w:t>T</w:t>
      </w:r>
      <w:r>
        <w:rPr>
          <w:rFonts w:ascii="Times New Roman" w:hAnsi="Times New Roman"/>
          <w:sz w:val="20"/>
          <w:szCs w:val="20"/>
        </w:rPr>
        <w:t>urnes who carefully read the first rough draft and offered insightful practical comments. Special thanks to Galit Shmueli who kindly encouraged this project and made some initial corrections in personal correspondence. If merit exists it belongs to everyone, errors are mine.</w:t>
      </w:r>
    </w:p>
    <w:p>
      <w:pPr>
        <w:pStyle w:val="Footnotetext"/>
        <w:jc w:val="both"/>
        <w:rPr>
          <w:rFonts w:ascii="Times New Roman" w:hAnsi="Times New Roman"/>
        </w:rPr>
      </w:pPr>
      <w:r>
        <w:rPr>
          <w:rFonts w:ascii="Times New Roman" w:hAnsi="Times New Roman"/>
        </w:rPr>
      </w:r>
    </w:p>
  </w:footnote>
  <w:footnote w:id="3">
    <w:p>
      <w:pPr>
        <w:pStyle w:val="Footnotetext"/>
        <w:rPr/>
      </w:pPr>
      <w:r>
        <w:rPr/>
        <w:footnoteRef/>
        <w:tab/>
      </w:r>
      <w:r>
        <w:rPr>
          <w:lang w:val="pt-BR"/>
        </w:rPr>
        <w:t xml:space="preserve"> </w:t>
      </w:r>
      <w:r>
        <w:rPr>
          <w:rFonts w:ascii="Times New Roman" w:hAnsi="Times New Roman"/>
          <w:sz w:val="20"/>
          <w:szCs w:val="20"/>
          <w:lang w:val="pt-BR"/>
        </w:rPr>
        <w:t>Núcleo de Normalização e Qualimetria (NNQ)</w:t>
      </w:r>
    </w:p>
    <w:p>
      <w:pPr>
        <w:pStyle w:val="Footnotetext"/>
        <w:rPr>
          <w:sz w:val="20"/>
          <w:szCs w:val="20"/>
        </w:rPr>
      </w:pPr>
      <w:r>
        <w:rPr>
          <w:sz w:val="20"/>
          <w:szCs w:val="20"/>
        </w:rPr>
      </w:r>
    </w:p>
  </w:footnote>
  <w:footnote w:id="4">
    <w:p>
      <w:pPr>
        <w:pStyle w:val="Normal"/>
        <w:jc w:val="both"/>
        <w:rPr>
          <w:bCs/>
          <w:sz w:val="20"/>
          <w:szCs w:val="20"/>
        </w:rPr>
      </w:pPr>
      <w:r>
        <w:rPr>
          <w:bCs/>
          <w:sz w:val="20"/>
          <w:szCs w:val="20"/>
        </w:rPr>
        <w:footnoteRef/>
        <w:tab/>
        <w:t xml:space="preserve"> </w:t>
      </w:r>
      <w:r>
        <w:rPr>
          <w:bCs/>
          <w:sz w:val="20"/>
          <w:szCs w:val="20"/>
        </w:rPr>
        <w:t xml:space="preserve">The specific area of applied statistics elaborated here is formally known by at least three different names. In industrial settings and in this article, the name is Acceptance Sampling. When DR first introduced this statistical application, the name was Inspection Sampling. In medicine and public health, the name is Lot Quality Assurance Sampling (LQAS). See, for example, Biedron et al (2010). A very popular textbook discussion is Shmueli (2011), Schilling and Neubauer (2009) and </w:t>
      </w:r>
      <w:r>
        <w:rPr>
          <w:bCs/>
          <w:iCs/>
          <w:sz w:val="20"/>
          <w:szCs w:val="20"/>
        </w:rPr>
        <w:t>NIST/SEMATECH (2012).</w:t>
      </w:r>
    </w:p>
    <w:p>
      <w:pPr>
        <w:pStyle w:val="Normal"/>
        <w:jc w:val="both"/>
        <w:rPr/>
      </w:pPr>
      <w:r>
        <w:rPr/>
      </w:r>
    </w:p>
  </w:footnote>
  <w:footnote w:id="5">
    <w:p>
      <w:pPr>
        <w:pStyle w:val="Footnotetext"/>
        <w:rPr>
          <w:sz w:val="20"/>
          <w:szCs w:val="20"/>
        </w:rPr>
      </w:pPr>
      <w:r>
        <w:rPr>
          <w:sz w:val="20"/>
          <w:szCs w:val="20"/>
        </w:rPr>
        <w:footnoteRef/>
        <w:tab/>
        <w:t xml:space="preserve"> </w:t>
      </w:r>
      <w:r>
        <w:rPr>
          <w:sz w:val="20"/>
          <w:szCs w:val="20"/>
        </w:rPr>
        <w:t>Consumer and producer are the names used in the original work of DR. Sometimes we will use similar terms like buyer and seller without causing confusion.</w:t>
      </w:r>
    </w:p>
    <w:p>
      <w:pPr>
        <w:pStyle w:val="Footnotetext"/>
        <w:rPr/>
      </w:pPr>
      <w:r>
        <w:rPr/>
      </w:r>
    </w:p>
  </w:footnote>
  <w:footnote w:id="6">
    <w:p>
      <w:pPr>
        <w:pStyle w:val="Footnotetext"/>
        <w:rPr>
          <w:sz w:val="20"/>
          <w:szCs w:val="20"/>
        </w:rPr>
      </w:pPr>
      <w:r>
        <w:rPr>
          <w:sz w:val="20"/>
          <w:szCs w:val="20"/>
        </w:rPr>
        <w:footnoteRef/>
        <w:tab/>
        <w:t xml:space="preserve"> </w:t>
      </w:r>
      <w:r>
        <w:rPr>
          <w:sz w:val="20"/>
          <w:szCs w:val="20"/>
        </w:rPr>
        <w:t>The basic ideas in this article have been applied to the polling of public opinion and public health (Samohyl, 2015, 2016).</w:t>
      </w:r>
    </w:p>
    <w:p>
      <w:pPr>
        <w:pStyle w:val="Footnotetext"/>
        <w:rPr/>
      </w:pPr>
      <w:r>
        <w:rPr/>
      </w:r>
    </w:p>
  </w:footnote>
  <w:footnote w:id="7">
    <w:p>
      <w:pPr>
        <w:pStyle w:val="Footnotetext"/>
        <w:rPr/>
      </w:pPr>
      <w:r>
        <w:rPr>
          <w:sz w:val="20"/>
          <w:szCs w:val="20"/>
        </w:rPr>
        <w:footnoteRef/>
        <w:tab/>
        <w:t xml:space="preserve"> </w:t>
      </w:r>
      <w:r>
        <w:rPr>
          <w:sz w:val="20"/>
          <w:szCs w:val="20"/>
        </w:rPr>
        <w:t>See Samohyl (2013) for a causal analysis of quality via logistic regression.</w:t>
      </w:r>
    </w:p>
  </w:footnote>
  <w:footnote w:id="8">
    <w:p>
      <w:pPr>
        <w:pStyle w:val="Footnotetext"/>
        <w:rPr>
          <w:sz w:val="20"/>
          <w:szCs w:val="20"/>
        </w:rPr>
      </w:pPr>
      <w:r>
        <w:rPr>
          <w:sz w:val="20"/>
          <w:szCs w:val="20"/>
        </w:rPr>
        <w:footnoteRef/>
        <w:tab/>
        <w:t xml:space="preserve"> </w:t>
      </w:r>
      <w:r>
        <w:rPr>
          <w:sz w:val="20"/>
          <w:szCs w:val="20"/>
        </w:rPr>
        <w:t>Also called limiting quality and consumer´s risk quality in ISO (1999, 1985).</w:t>
      </w:r>
    </w:p>
    <w:p>
      <w:pPr>
        <w:pStyle w:val="Footnotetext"/>
        <w:rPr/>
      </w:pPr>
      <w:r>
        <w:rPr/>
      </w:r>
    </w:p>
  </w:footnote>
  <w:footnote w:id="9">
    <w:p>
      <w:pPr>
        <w:pStyle w:val="Footnotetext"/>
        <w:rPr>
          <w:sz w:val="20"/>
          <w:szCs w:val="20"/>
        </w:rPr>
      </w:pPr>
      <w:r>
        <w:rPr>
          <w:sz w:val="20"/>
          <w:szCs w:val="20"/>
        </w:rPr>
        <w:footnoteRef/>
        <w:tab/>
        <w:t xml:space="preserve"> </w:t>
      </w:r>
      <w:r>
        <w:rPr>
          <w:sz w:val="20"/>
          <w:szCs w:val="20"/>
        </w:rPr>
        <w:t xml:space="preserve">The concepts of positive and negative are well established in the medical and data science literature, for instance, </w:t>
      </w:r>
      <w:r>
        <w:rPr>
          <w:rFonts w:eastAsia="Times New Roman"/>
          <w:sz w:val="20"/>
          <w:szCs w:val="20"/>
        </w:rPr>
        <w:t xml:space="preserve">Provost and Fawcett (chap. 7, 2013). The true positive rate defined as </w:t>
      </w:r>
      <w:r>
        <w:rPr>
          <w:rFonts w:eastAsia="Times New Roman"/>
          <w:i/>
          <w:iCs/>
          <w:sz w:val="20"/>
          <w:szCs w:val="20"/>
        </w:rPr>
        <w:t>TP</w:t>
      </w:r>
      <w:r>
        <w:rPr>
          <w:rFonts w:eastAsia="Times New Roman"/>
          <w:sz w:val="20"/>
          <w:szCs w:val="20"/>
        </w:rPr>
        <w:t xml:space="preserve">/ (all positives) is called sensitivity and the true negative rate </w:t>
      </w:r>
      <w:r>
        <w:rPr>
          <w:rFonts w:eastAsia="Times New Roman"/>
          <w:i/>
          <w:iCs/>
          <w:sz w:val="20"/>
          <w:szCs w:val="20"/>
        </w:rPr>
        <w:t>TN</w:t>
      </w:r>
      <w:r>
        <w:rPr>
          <w:rFonts w:eastAsia="Times New Roman"/>
          <w:sz w:val="20"/>
          <w:szCs w:val="20"/>
        </w:rPr>
        <w:t>/(all negatives) is specificity.</w:t>
      </w:r>
    </w:p>
    <w:p>
      <w:pPr>
        <w:pStyle w:val="Footnotetext"/>
        <w:rPr/>
      </w:pPr>
      <w:r>
        <w:rPr/>
      </w:r>
    </w:p>
  </w:footnote>
  <w:footnote w:id="10">
    <w:p>
      <w:pPr>
        <w:pStyle w:val="Footnotetext"/>
        <w:rPr>
          <w:sz w:val="20"/>
          <w:szCs w:val="20"/>
        </w:rPr>
      </w:pPr>
      <w:r>
        <w:rPr>
          <w:sz w:val="20"/>
          <w:szCs w:val="20"/>
        </w:rPr>
        <w:footnoteRef/>
        <w:tab/>
        <w:t xml:space="preserve"> </w:t>
      </w:r>
      <w:r>
        <w:rPr>
          <w:sz w:val="20"/>
          <w:szCs w:val="20"/>
        </w:rPr>
        <w:t>Recently much controversy has surrounded the concept of the p-value, specifically its incorrect use in published works. See GELMAN (2013) for clarification of the problem.</w:t>
      </w:r>
    </w:p>
    <w:p>
      <w:pPr>
        <w:pStyle w:val="Footnotetext"/>
        <w:rPr/>
      </w:pPr>
      <w:r>
        <w:rPr/>
      </w:r>
    </w:p>
  </w:footnote>
  <w:footnote w:id="11">
    <w:p>
      <w:pPr>
        <w:pStyle w:val="Footnotetext"/>
        <w:rPr/>
      </w:pPr>
      <w:r>
        <w:rPr>
          <w:sz w:val="20"/>
          <w:szCs w:val="20"/>
        </w:rPr>
        <w:footnoteRef/>
        <w:tab/>
        <w:t xml:space="preserve"> </w:t>
      </w:r>
      <w:r>
        <w:rPr>
          <w:sz w:val="20"/>
          <w:szCs w:val="20"/>
        </w:rPr>
        <w:t>Subscripts P for producer and C for consumer.</w:t>
      </w:r>
    </w:p>
  </w:footnote>
  <w:footnote w:id="12">
    <w:p>
      <w:pPr>
        <w:pStyle w:val="Footnotetext"/>
        <w:rPr/>
      </w:pPr>
      <w:r>
        <w:rPr>
          <w:sz w:val="20"/>
          <w:szCs w:val="20"/>
        </w:rPr>
        <w:footnoteRef/>
        <w:tab/>
        <w:t xml:space="preserve"> </w:t>
      </w:r>
      <w:r>
        <w:rPr>
          <w:sz w:val="20"/>
          <w:szCs w:val="20"/>
        </w:rPr>
        <w:t>We have not used subscripts for all the parameters, hopefully without loss of clarity.</w:t>
      </w:r>
    </w:p>
  </w:footnote>
  <w:footnote w:id="13">
    <w:p>
      <w:pPr>
        <w:pStyle w:val="Footnotetext"/>
        <w:rPr/>
      </w:pPr>
      <w:r>
        <w:rPr>
          <w:sz w:val="20"/>
          <w:szCs w:val="20"/>
        </w:rPr>
        <w:footnoteRef/>
        <w:tab/>
        <w:t xml:space="preserve"> </w:t>
      </w:r>
      <w:r>
        <w:rPr>
          <w:sz w:val="20"/>
          <w:szCs w:val="20"/>
        </w:rPr>
        <w:t>Factories and consumers will have independent values for LTPD and AQL. The values in this example are arbitrary but originate from the experience of the author.</w:t>
      </w:r>
    </w:p>
  </w:footnote>
  <w:footnote w:id="14">
    <w:p>
      <w:pPr>
        <w:pStyle w:val="Footnotetext"/>
        <w:rPr/>
      </w:pPr>
      <w:r>
        <w:rPr>
          <w:sz w:val="20"/>
          <w:szCs w:val="20"/>
        </w:rPr>
        <w:footnoteRef/>
        <w:tab/>
        <w:t xml:space="preserve"> </w:t>
      </w:r>
      <w:r>
        <w:rPr>
          <w:sz w:val="20"/>
          <w:szCs w:val="20"/>
        </w:rPr>
        <w:t>See Shmueli (chap. 2, 2011) for a revision of the OCC in acceptance sampling.</w:t>
      </w:r>
    </w:p>
  </w:footnote>
  <w:footnote w:id="15">
    <w:p>
      <w:pPr>
        <w:pStyle w:val="Footnotetext"/>
        <w:rPr/>
      </w:pPr>
      <w:r>
        <w:rPr>
          <w:sz w:val="20"/>
          <w:szCs w:val="20"/>
        </w:rPr>
        <w:footnoteRef/>
        <w:tab/>
        <w:t xml:space="preserve"> </w:t>
      </w:r>
      <w:r>
        <w:rPr>
          <w:sz w:val="20"/>
          <w:szCs w:val="20"/>
        </w:rPr>
        <w:t xml:space="preserve">In most cases, the curve is drawn with (1- </w:t>
      </w:r>
      <w:r>
        <w:rPr>
          <w:i/>
          <w:iCs/>
          <w:sz w:val="20"/>
          <w:szCs w:val="20"/>
        </w:rPr>
        <w:t>β</w:t>
      </w:r>
      <w:r>
        <w:rPr>
          <w:sz w:val="20"/>
          <w:szCs w:val="20"/>
        </w:rPr>
        <w:t xml:space="preserve">), the probability of recognizing a positive occurrence within the universe of all positives. We use </w:t>
      </w:r>
      <w:r>
        <w:rPr>
          <w:i/>
          <w:iCs/>
          <w:sz w:val="20"/>
          <w:szCs w:val="20"/>
        </w:rPr>
        <w:t>β,</w:t>
      </w:r>
      <w:r>
        <w:rPr>
          <w:iCs/>
          <w:sz w:val="20"/>
          <w:szCs w:val="20"/>
        </w:rPr>
        <w:t xml:space="preserve"> which</w:t>
      </w:r>
      <w:r>
        <w:rPr>
          <w:sz w:val="20"/>
          <w:szCs w:val="20"/>
        </w:rPr>
        <w:t xml:space="preserve"> fits better in our arguments below. Conceptually nothing has changed.</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284" w:right="43" w:hanging="0"/>
      <w:rPr/>
    </w:pPr>
    <w:r>
      <w:rPr/>
    </w:r>
  </w:p>
  <w:p>
    <w:pPr>
      <w:pStyle w:val="Header"/>
      <w:rPr/>
    </w:pPr>
    <w:r>
      <w:rPr>
        <w:sz w:val="20"/>
        <w:szCs w:val="20"/>
      </w:rPr>
      <w:fldChar w:fldCharType="begin"/>
    </w:r>
    <w:r>
      <w:instrText> PAGE </w:instrText>
    </w:r>
    <w:r>
      <w:fldChar w:fldCharType="separate"/>
    </w:r>
    <w:r>
      <w:t>3</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90"/>
  <w:displayBackgroundShape/>
  <w:embedSystemFonts/>
  <w:defaultTabStop w:val="384"/>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ind w:right="43" w:hanging="0"/>
      <w:jc w:val="left"/>
    </w:pPr>
    <w:rPr>
      <w:rFonts w:eastAsia="Batang" w:ascii="Times New Roman" w:hAnsi="Times New Roman" w:cs="Times New Roman"/>
      <w:color w:val="auto"/>
      <w:sz w:val="24"/>
      <w:szCs w:val="24"/>
      <w:lang w:eastAsia="ko-KR" w:val="en-US" w:bidi="ar-SA"/>
    </w:rPr>
  </w:style>
  <w:style w:type="paragraph" w:styleId="Heading1">
    <w:name w:val="Heading 1"/>
    <w:basedOn w:val="Normal"/>
    <w:next w:val="Normal"/>
    <w:qFormat/>
    <w:pPr>
      <w:keepNext/>
      <w:numPr>
        <w:ilvl w:val="0"/>
        <w:numId w:val="1"/>
      </w:numPr>
      <w:spacing w:before="120" w:after="120"/>
      <w:jc w:val="center"/>
      <w:outlineLvl w:val="0"/>
      <w:outlineLvl w:val="0"/>
    </w:pPr>
    <w:rPr>
      <w:rFonts w:ascii="Times" w:hAnsi="Times" w:eastAsia="Times New Roman" w:cs="Times"/>
      <w:b/>
      <w:szCs w:val="20"/>
    </w:rPr>
  </w:style>
  <w:style w:type="paragraph" w:styleId="Heading2">
    <w:name w:val="Heading 2"/>
    <w:basedOn w:val="Normal"/>
    <w:next w:val="Normal"/>
    <w:qFormat/>
    <w:pPr>
      <w:keepNext/>
      <w:numPr>
        <w:ilvl w:val="1"/>
        <w:numId w:val="1"/>
      </w:numPr>
      <w:spacing w:before="240" w:after="240"/>
      <w:jc w:val="center"/>
      <w:outlineLvl w:val="1"/>
      <w:outlineLvl w:val="1"/>
    </w:pPr>
    <w:rPr>
      <w:rFonts w:ascii="Times" w:hAnsi="Times" w:eastAsia="Times New Roman" w:cs="Times"/>
      <w:b/>
      <w:sz w:val="20"/>
      <w:szCs w:val="20"/>
    </w:rPr>
  </w:style>
  <w:style w:type="paragraph" w:styleId="Heading3">
    <w:name w:val="Heading 3"/>
    <w:basedOn w:val="Heading"/>
    <w:qFormat/>
    <w:pPr>
      <w:numPr>
        <w:ilvl w:val="2"/>
        <w:numId w:val="1"/>
      </w:numPr>
      <w:spacing w:before="140" w:after="120"/>
      <w:outlineLvl w:val="2"/>
      <w:outlineLvl w:val="2"/>
    </w:pPr>
    <w:rPr>
      <w:b/>
      <w:bCs/>
      <w:color w:val="808080"/>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4z0" w:customStyle="1">
    <w:name w:val="WW8Num4z0"/>
    <w:qFormat/>
    <w:rPr>
      <w:b/>
      <w:bCs/>
      <w:sz w:val="24"/>
      <w:szCs w:val="20"/>
    </w:rPr>
  </w:style>
  <w:style w:type="character" w:styleId="WW8Num5z0" w:customStyle="1">
    <w:name w:val="WW8Num5z0"/>
    <w:qFormat/>
    <w:rPr>
      <w:sz w:val="20"/>
      <w:szCs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7z0" w:customStyle="1">
    <w:name w:val="WW8Num7z0"/>
    <w:qFormat/>
    <w:rPr>
      <w:b/>
      <w:bCs/>
      <w:sz w:val="24"/>
      <w:szCs w:val="20"/>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9z0" w:customStyle="1">
    <w:name w:val="WW8Num9z0"/>
    <w:qFormat/>
    <w:rPr>
      <w:sz w:val="20"/>
      <w:szCs w:val="20"/>
    </w:rPr>
  </w:style>
  <w:style w:type="character" w:styleId="WW8NumSt8z0" w:customStyle="1">
    <w:name w:val="WW8NumSt8z0"/>
    <w:qFormat/>
    <w:rPr>
      <w:rFonts w:ascii="Symbol" w:hAnsi="Symbol" w:cs="Symbol"/>
    </w:rPr>
  </w:style>
  <w:style w:type="character" w:styleId="Fuentedeprrafopredeter" w:customStyle="1">
    <w:name w:val="Fuente de párrafo predeter."/>
    <w:qFormat/>
    <w:rPr/>
  </w:style>
  <w:style w:type="character" w:styleId="InternetLink" w:customStyle="1">
    <w:name w:val="Internet Link"/>
    <w:rPr>
      <w:color w:val="0000FF"/>
      <w:u w:val="single"/>
    </w:rPr>
  </w:style>
  <w:style w:type="character" w:styleId="Pagenumber">
    <w:name w:val="page number"/>
    <w:basedOn w:val="Fuentedeprrafopredeter"/>
    <w:qFormat/>
    <w:rPr/>
  </w:style>
  <w:style w:type="character" w:styleId="Textodelmarcadordeposicin" w:customStyle="1">
    <w:name w:val="Texto del marcador de posición"/>
    <w:qFormat/>
    <w:rPr>
      <w:color w:val="808080"/>
    </w:rPr>
  </w:style>
  <w:style w:type="character" w:styleId="TextodegloboCar" w:customStyle="1">
    <w:name w:val="Texto de globo Car"/>
    <w:qFormat/>
    <w:rPr>
      <w:rFonts w:ascii="Tahoma" w:hAnsi="Tahoma" w:cs="Tahoma"/>
      <w:sz w:val="16"/>
      <w:szCs w:val="16"/>
      <w:lang w:eastAsia="ko-KR"/>
    </w:rPr>
  </w:style>
  <w:style w:type="character" w:styleId="Estilo1" w:customStyle="1">
    <w:name w:val="Estilo1"/>
    <w:qFormat/>
    <w:rPr>
      <w:rFonts w:ascii="Times New Roman" w:hAnsi="Times New Roman" w:cs="Times New Roman"/>
      <w:b/>
      <w:color w:val="00000A"/>
      <w:sz w:val="24"/>
    </w:rPr>
  </w:style>
  <w:style w:type="character" w:styleId="Ttulo1Car" w:customStyle="1">
    <w:name w:val="Título 1 Car"/>
    <w:qFormat/>
    <w:rPr>
      <w:rFonts w:ascii="Times" w:hAnsi="Times" w:eastAsia="Times New Roman" w:cs="Times"/>
      <w:b/>
      <w:caps/>
      <w:sz w:val="24"/>
    </w:rPr>
  </w:style>
  <w:style w:type="character" w:styleId="TituloRCICar" w:customStyle="1">
    <w:name w:val="Titulo RCI Car"/>
    <w:qFormat/>
    <w:rPr>
      <w:sz w:val="24"/>
      <w:szCs w:val="24"/>
      <w:lang w:eastAsia="ko-KR"/>
    </w:rPr>
  </w:style>
  <w:style w:type="character" w:styleId="Titulo3Car" w:customStyle="1">
    <w:name w:val="Titulo 3 Car"/>
    <w:qFormat/>
    <w:rPr>
      <w:lang w:eastAsia="ko-KR"/>
    </w:rPr>
  </w:style>
  <w:style w:type="character" w:styleId="EncabezadoCar" w:customStyle="1">
    <w:name w:val="Encabezado Car"/>
    <w:qFormat/>
    <w:rPr>
      <w:sz w:val="24"/>
      <w:szCs w:val="24"/>
      <w:lang w:eastAsia="ko-KR"/>
    </w:rPr>
  </w:style>
  <w:style w:type="character" w:styleId="PiedepginaCar" w:customStyle="1">
    <w:name w:val="Pie de página Car"/>
    <w:qFormat/>
    <w:rPr>
      <w:sz w:val="24"/>
      <w:szCs w:val="24"/>
      <w:lang w:eastAsia="ko-KR"/>
    </w:rPr>
  </w:style>
  <w:style w:type="character" w:styleId="Titulo4Car" w:customStyle="1">
    <w:name w:val="Titulo 4 Car"/>
    <w:qFormat/>
    <w:rPr>
      <w:b/>
      <w:caps/>
      <w:lang w:eastAsia="ko-KR"/>
    </w:rPr>
  </w:style>
  <w:style w:type="character" w:styleId="Strong">
    <w:name w:val="Strong"/>
    <w:qFormat/>
    <w:rPr>
      <w:b/>
      <w:bCs/>
    </w:rPr>
  </w:style>
  <w:style w:type="character" w:styleId="Sangra3detindependienteCar" w:customStyle="1">
    <w:name w:val="Sangría 3 de t. independiente Car"/>
    <w:qFormat/>
    <w:rPr>
      <w:rFonts w:ascii="Times" w:hAnsi="Times" w:eastAsia="Times New Roman" w:cs="Times"/>
      <w:sz w:val="18"/>
    </w:rPr>
  </w:style>
  <w:style w:type="character" w:styleId="Titulo5Car" w:customStyle="1">
    <w:name w:val="Titulo 5 Car"/>
    <w:basedOn w:val="Sangra3detindependienteCar"/>
    <w:qFormat/>
    <w:rPr>
      <w:rFonts w:ascii="Times" w:hAnsi="Times" w:eastAsia="Times New Roman" w:cs="Times"/>
      <w:sz w:val="18"/>
    </w:rPr>
  </w:style>
  <w:style w:type="character" w:styleId="Titulo6Car" w:customStyle="1">
    <w:name w:val="Titulo 6 Car"/>
    <w:qFormat/>
    <w:rPr>
      <w:b/>
      <w:lang w:eastAsia="ko-KR"/>
    </w:rPr>
  </w:style>
  <w:style w:type="character" w:styleId="Titulo7Car" w:customStyle="1">
    <w:name w:val="Titulo 7 Car"/>
    <w:qFormat/>
    <w:rPr>
      <w:lang w:eastAsia="ko-KR"/>
    </w:rPr>
  </w:style>
  <w:style w:type="character" w:styleId="FollowedHyperlink">
    <w:name w:val="FollowedHyperlink"/>
    <w:qFormat/>
    <w:rPr>
      <w:color w:val="800000"/>
      <w:u w:val="single"/>
    </w:rPr>
  </w:style>
  <w:style w:type="character" w:styleId="TextodebaloChar" w:customStyle="1">
    <w:name w:val="Texto de balão Char"/>
    <w:basedOn w:val="DefaultParagraphFont"/>
    <w:qFormat/>
    <w:rPr>
      <w:rFonts w:ascii="Tahoma" w:hAnsi="Tahoma" w:eastAsia="Batang" w:cs="Tahoma"/>
      <w:sz w:val="16"/>
      <w:szCs w:val="16"/>
      <w:lang w:eastAsia="ko-KR"/>
    </w:rPr>
  </w:style>
  <w:style w:type="character" w:styleId="PrformataoHTMLChar" w:customStyle="1">
    <w:name w:val="Pré-formatação HTML Char"/>
    <w:basedOn w:val="DefaultParagraphFont"/>
    <w:qFormat/>
    <w:rPr>
      <w:rFonts w:ascii="Consolas" w:hAnsi="Consolas" w:eastAsia="Batang" w:cs="Consolas"/>
      <w:lang w:eastAsia="ko-KR"/>
    </w:rPr>
  </w:style>
  <w:style w:type="character" w:styleId="TextodenotaderodapChar" w:customStyle="1">
    <w:name w:val="Texto de nota de rodapé Char"/>
    <w:basedOn w:val="DefaultParagraphFont"/>
    <w:qFormat/>
    <w:rPr>
      <w:rFonts w:eastAsia="Batang"/>
      <w:lang w:eastAsia="ko-KR"/>
    </w:rPr>
  </w:style>
  <w:style w:type="character" w:styleId="Footnotereference">
    <w:name w:val="footnote reference"/>
    <w:basedOn w:val="DefaultParagraphFont"/>
    <w:qFormat/>
    <w:rPr>
      <w:vertAlign w:val="superscript"/>
    </w:rPr>
  </w:style>
  <w:style w:type="character" w:styleId="TextodenotadefimChar" w:customStyle="1">
    <w:name w:val="Texto de nota de fim Char"/>
    <w:basedOn w:val="DefaultParagraphFont"/>
    <w:qFormat/>
    <w:rPr>
      <w:rFonts w:eastAsia="Batang"/>
      <w:lang w:eastAsia="ko-KR"/>
    </w:rPr>
  </w:style>
  <w:style w:type="character" w:styleId="Endnotereference">
    <w:name w:val="endnote reference"/>
    <w:basedOn w:val="DefaultParagraphFont"/>
    <w:qFormat/>
    <w:rPr>
      <w:vertAlign w:val="superscript"/>
    </w:rPr>
  </w:style>
  <w:style w:type="character" w:styleId="PlaceholderText">
    <w:name w:val="Placeholder Text"/>
    <w:basedOn w:val="DefaultParagraphFont"/>
    <w:qFormat/>
    <w:rPr>
      <w:color w:val="808080"/>
    </w:rPr>
  </w:style>
  <w:style w:type="character" w:styleId="Annotationreference">
    <w:name w:val="annotation reference"/>
    <w:basedOn w:val="DefaultParagraphFont"/>
    <w:qFormat/>
    <w:rPr>
      <w:sz w:val="16"/>
      <w:szCs w:val="16"/>
    </w:rPr>
  </w:style>
  <w:style w:type="character" w:styleId="TextodecomentrioChar" w:customStyle="1">
    <w:name w:val="Texto de comentário Char"/>
    <w:basedOn w:val="DefaultParagraphFont"/>
    <w:qFormat/>
    <w:rPr>
      <w:rFonts w:eastAsia="Batang"/>
      <w:lang w:eastAsia="ko-KR"/>
    </w:rPr>
  </w:style>
  <w:style w:type="character" w:styleId="AssuntodocomentrioChar" w:customStyle="1">
    <w:name w:val="Assunto do comentário Char"/>
    <w:basedOn w:val="TextodecomentrioChar"/>
    <w:qFormat/>
    <w:rPr>
      <w:rFonts w:eastAsia="Batang"/>
      <w:b/>
      <w:bCs/>
      <w:lang w:eastAsia="ko-KR"/>
    </w:rPr>
  </w:style>
  <w:style w:type="character" w:styleId="ListLabel1" w:customStyle="1">
    <w:name w:val="ListLabel 1"/>
    <w:qFormat/>
    <w:rPr>
      <w:b/>
    </w:rPr>
  </w:style>
  <w:style w:type="character" w:styleId="ListLabel2" w:customStyle="1">
    <w:name w:val="ListLabel 2"/>
    <w:qFormat/>
    <w:rPr>
      <w:b/>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FootnoteAnchor" w:customStyle="1">
    <w:name w:val="Footnote Anchor"/>
    <w:rPr>
      <w:vertAlign w:val="superscript"/>
    </w:rPr>
  </w:style>
  <w:style w:type="character" w:styleId="FootnoteCharacters" w:customStyle="1">
    <w:name w:val="Footnote Characters"/>
    <w:qFormat/>
    <w:rPr/>
  </w:style>
  <w:style w:type="character" w:styleId="VisitedInternetLink" w:customStyle="1">
    <w:name w:val="Visited Internet Link"/>
    <w:rPr>
      <w:color w:val="800000"/>
      <w:u w:val="single"/>
    </w:rPr>
  </w:style>
  <w:style w:type="character" w:styleId="StrongEmphasis" w:customStyle="1">
    <w:name w:val="Strong Emphasis"/>
    <w:qFormat/>
    <w:rPr>
      <w:b/>
      <w:bCs/>
    </w:rPr>
  </w:style>
  <w:style w:type="character" w:styleId="EndnoteAnchor" w:customStyle="1">
    <w:name w:val="Endnote Anchor"/>
    <w:rPr>
      <w:vertAlign w:val="superscript"/>
    </w:rPr>
  </w:style>
  <w:style w:type="character" w:styleId="EndnoteCharacters" w:customStyle="1">
    <w:name w:val="Endnote Characters"/>
    <w:qFormat/>
    <w:rPr/>
  </w:style>
  <w:style w:type="paragraph" w:styleId="Heading" w:customStyle="1">
    <w:name w:val="Heading"/>
    <w:basedOn w:val="Normal"/>
    <w:next w:val="Normal"/>
    <w:qFormat/>
    <w:pPr>
      <w:jc w:val="center"/>
    </w:pPr>
    <w:rPr>
      <w:rFonts w:eastAsia="Times New Roman"/>
      <w:sz w:val="48"/>
      <w:szCs w:val="48"/>
    </w:rPr>
  </w:style>
  <w:style w:type="paragraph" w:styleId="TextBody">
    <w:name w:val="Body Text"/>
    <w:basedOn w:val="Normal"/>
    <w:pPr>
      <w:spacing w:lineRule="auto" w:line="288" w:before="0" w:after="140"/>
    </w:pPr>
    <w:rPr>
      <w:color w:val="000000"/>
      <w:sz w:val="2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Sangra3detindependiente" w:customStyle="1">
    <w:name w:val="Sangría 3 de t. independiente"/>
    <w:basedOn w:val="Normal"/>
    <w:qFormat/>
    <w:pPr>
      <w:spacing w:before="120" w:after="0"/>
      <w:ind w:right="43" w:firstLine="227"/>
      <w:jc w:val="both"/>
    </w:pPr>
    <w:rPr>
      <w:rFonts w:ascii="Times" w:hAnsi="Times" w:eastAsia="Times New Roman" w:cs="Times"/>
      <w:sz w:val="18"/>
      <w:szCs w:val="20"/>
    </w:rPr>
  </w:style>
  <w:style w:type="paragraph" w:styleId="Sangra2detindependiente" w:customStyle="1">
    <w:name w:val="Sangría 2 de t. independiente"/>
    <w:basedOn w:val="Normal"/>
    <w:qFormat/>
    <w:pPr>
      <w:ind w:right="43" w:firstLine="227"/>
      <w:jc w:val="both"/>
    </w:pPr>
    <w:rPr>
      <w:rFonts w:ascii="Times" w:hAnsi="Times" w:eastAsia="Times New Roman" w:cs="Times"/>
      <w:sz w:val="20"/>
      <w:szCs w:val="20"/>
    </w:rPr>
  </w:style>
  <w:style w:type="paragraph" w:styleId="Abstract" w:customStyle="1">
    <w:name w:val="Abstract"/>
    <w:basedOn w:val="Normal"/>
    <w:next w:val="Normal"/>
    <w:qFormat/>
    <w:pPr>
      <w:spacing w:before="20" w:after="0"/>
      <w:ind w:right="43" w:firstLine="202"/>
      <w:jc w:val="both"/>
    </w:pPr>
    <w:rPr>
      <w:rFonts w:eastAsia="Times New Roman"/>
      <w:b/>
      <w:bCs/>
      <w:sz w:val="18"/>
      <w:szCs w:val="18"/>
    </w:rPr>
  </w:style>
  <w:style w:type="paragraph" w:styleId="IndexTerms" w:customStyle="1">
    <w:name w:val="IndexTerms"/>
    <w:basedOn w:val="Normal"/>
    <w:next w:val="Normal"/>
    <w:qFormat/>
    <w:pPr>
      <w:ind w:right="43" w:firstLine="202"/>
      <w:jc w:val="both"/>
    </w:pPr>
    <w:rPr>
      <w:rFonts w:eastAsia="Times New Roman"/>
      <w:b/>
      <w:bCs/>
      <w:sz w:val="18"/>
      <w:szCs w:val="18"/>
    </w:rPr>
  </w:style>
  <w:style w:type="paragraph" w:styleId="Textoindependiente2" w:customStyle="1">
    <w:name w:val="Texto independiente 2"/>
    <w:basedOn w:val="Normal"/>
    <w:qFormat/>
    <w:pPr>
      <w:spacing w:lineRule="auto" w:line="480" w:before="0" w:after="120"/>
    </w:pPr>
    <w:rPr/>
  </w:style>
  <w:style w:type="paragraph" w:styleId="Autor" w:customStyle="1">
    <w:name w:val="Autor"/>
    <w:basedOn w:val="Normal"/>
    <w:qFormat/>
    <w:pPr/>
    <w:rPr>
      <w:rFonts w:eastAsia="Times New Roman"/>
      <w:b/>
      <w:szCs w:val="20"/>
    </w:rPr>
  </w:style>
  <w:style w:type="paragraph" w:styleId="Titulo" w:customStyle="1">
    <w:name w:val="Titulo"/>
    <w:basedOn w:val="Normal"/>
    <w:qFormat/>
    <w:pPr>
      <w:spacing w:before="360" w:after="480"/>
    </w:pPr>
    <w:rPr>
      <w:rFonts w:ascii="Arial" w:hAnsi="Arial" w:eastAsia="Times New Roman" w:cs="Arial"/>
      <w:b/>
      <w:sz w:val="36"/>
      <w:szCs w:val="20"/>
    </w:rPr>
  </w:style>
  <w:style w:type="paragraph" w:styleId="Bibliografa" w:customStyle="1">
    <w:name w:val="Bibliografía"/>
    <w:basedOn w:val="Normal"/>
    <w:qFormat/>
    <w:pPr/>
    <w:rPr>
      <w:rFonts w:eastAsia="Times New Roman"/>
      <w:sz w:val="18"/>
      <w:szCs w:val="20"/>
    </w:rPr>
  </w:style>
  <w:style w:type="paragraph" w:styleId="Textodeglobo" w:customStyle="1">
    <w:name w:val="Texto de globo"/>
    <w:basedOn w:val="Normal"/>
    <w:qFormat/>
    <w:pPr/>
    <w:rPr>
      <w:rFonts w:ascii="Tahoma" w:hAnsi="Tahoma" w:cs="Tahoma"/>
      <w:sz w:val="16"/>
      <w:szCs w:val="16"/>
    </w:rPr>
  </w:style>
  <w:style w:type="paragraph" w:styleId="TituloRCI" w:customStyle="1">
    <w:name w:val="Titulo RCI"/>
    <w:basedOn w:val="Normal"/>
    <w:qFormat/>
    <w:pPr>
      <w:widowControl w:val="false"/>
      <w:jc w:val="center"/>
    </w:pPr>
    <w:rPr/>
  </w:style>
  <w:style w:type="paragraph" w:styleId="Titulo3" w:customStyle="1">
    <w:name w:val="Titulo 3"/>
    <w:basedOn w:val="Normal"/>
    <w:qFormat/>
    <w:pPr>
      <w:jc w:val="center"/>
    </w:pPr>
    <w:rPr>
      <w:sz w:val="20"/>
      <w:szCs w:val="20"/>
    </w:rPr>
  </w:style>
  <w:style w:type="paragraph" w:styleId="Header">
    <w:name w:val="Header"/>
    <w:basedOn w:val="Normal"/>
    <w:pPr/>
    <w:rPr/>
  </w:style>
  <w:style w:type="paragraph" w:styleId="Footer">
    <w:name w:val="Footer"/>
    <w:basedOn w:val="Normal"/>
    <w:pPr/>
    <w:rPr/>
  </w:style>
  <w:style w:type="paragraph" w:styleId="Titulo4" w:customStyle="1">
    <w:name w:val="Titulo 4"/>
    <w:basedOn w:val="Normal"/>
    <w:qFormat/>
    <w:pPr/>
    <w:rPr>
      <w:b/>
      <w:caps/>
      <w:sz w:val="20"/>
      <w:szCs w:val="20"/>
    </w:rPr>
  </w:style>
  <w:style w:type="paragraph" w:styleId="Titulo5" w:customStyle="1">
    <w:name w:val="Titulo 5"/>
    <w:basedOn w:val="Sangra3detindependiente"/>
    <w:qFormat/>
    <w:pPr>
      <w:spacing w:before="0" w:after="0"/>
      <w:ind w:right="43" w:hanging="0"/>
    </w:pPr>
    <w:rPr>
      <w:sz w:val="20"/>
    </w:rPr>
  </w:style>
  <w:style w:type="paragraph" w:styleId="Titulo6" w:customStyle="1">
    <w:name w:val="Titulo 6"/>
    <w:basedOn w:val="Normal"/>
    <w:qFormat/>
    <w:pPr>
      <w:jc w:val="both"/>
    </w:pPr>
    <w:rPr>
      <w:b/>
      <w:sz w:val="20"/>
      <w:szCs w:val="20"/>
    </w:rPr>
  </w:style>
  <w:style w:type="paragraph" w:styleId="Titulo7" w:customStyle="1">
    <w:name w:val="Titulo 7"/>
    <w:basedOn w:val="Normal"/>
    <w:qFormat/>
    <w:pPr>
      <w:ind w:left="360" w:right="43" w:hanging="360"/>
      <w:jc w:val="both"/>
    </w:pPr>
    <w:rPr>
      <w:sz w:val="20"/>
      <w:szCs w:val="20"/>
    </w:rPr>
  </w:style>
  <w:style w:type="paragraph" w:styleId="Prrafodelista" w:customStyle="1">
    <w:name w:val="Párrafo de lista"/>
    <w:basedOn w:val="Normal"/>
    <w:qFormat/>
    <w:pPr>
      <w:spacing w:before="0" w:after="0"/>
      <w:ind w:left="720" w:right="43" w:hanging="0"/>
      <w:contextualSpacing/>
    </w:pPr>
    <w:rPr/>
  </w:style>
  <w:style w:type="paragraph" w:styleId="NormalWeb">
    <w:name w:val="Normal (Web)"/>
    <w:basedOn w:val="Normal"/>
    <w:qFormat/>
    <w:pPr>
      <w:spacing w:before="280" w:after="280"/>
    </w:pPr>
    <w:rPr>
      <w:lang w:eastAsia="ja-JP" w:bidi="he-IL"/>
    </w:rPr>
  </w:style>
  <w:style w:type="paragraph" w:styleId="Text" w:customStyle="1">
    <w:name w:val="Text"/>
    <w:basedOn w:val="Normal"/>
    <w:qFormat/>
    <w:pPr>
      <w:ind w:right="43" w:firstLine="176"/>
      <w:jc w:val="both"/>
    </w:pPr>
    <w:rPr>
      <w:rFonts w:eastAsia="Times New Roman"/>
      <w:sz w:val="20"/>
      <w:szCs w:val="20"/>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Quotations" w:customStyle="1">
    <w:name w:val="Quotations"/>
    <w:basedOn w:val="Normal"/>
    <w:qFormat/>
    <w:pPr>
      <w:spacing w:before="0" w:after="283"/>
      <w:ind w:left="567" w:right="567" w:hanging="0"/>
    </w:pPr>
    <w:rPr/>
  </w:style>
  <w:style w:type="paragraph" w:styleId="Title">
    <w:name w:val="Title"/>
    <w:basedOn w:val="Heading"/>
    <w:qFormat/>
    <w:pPr/>
    <w:rPr>
      <w:b/>
      <w:bCs/>
      <w:sz w:val="56"/>
      <w:szCs w:val="56"/>
    </w:rPr>
  </w:style>
  <w:style w:type="paragraph" w:styleId="Subtitle">
    <w:name w:val="Subtitle"/>
    <w:basedOn w:val="Heading"/>
    <w:qFormat/>
    <w:pPr>
      <w:spacing w:before="60" w:after="120"/>
    </w:pPr>
    <w:rPr>
      <w:sz w:val="36"/>
      <w:szCs w:val="36"/>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43" w:hanging="0"/>
      <w:contextualSpacing/>
    </w:pPr>
    <w:rPr/>
  </w:style>
  <w:style w:type="paragraph" w:styleId="Revision">
    <w:name w:val="Revision"/>
    <w:qFormat/>
    <w:pPr>
      <w:widowControl/>
      <w:bidi w:val="0"/>
      <w:ind w:right="43" w:hanging="0"/>
      <w:jc w:val="left"/>
    </w:pPr>
    <w:rPr>
      <w:rFonts w:eastAsia="Batang" w:ascii="Times New Roman" w:hAnsi="Times New Roman" w:cs="Times New Roman"/>
      <w:color w:val="auto"/>
      <w:sz w:val="24"/>
      <w:szCs w:val="24"/>
      <w:lang w:eastAsia="ko-KR" w:val="en-US" w:bidi="ar-SA"/>
    </w:rPr>
  </w:style>
  <w:style w:type="paragraph" w:styleId="NoSpacing">
    <w:name w:val="No Spacing"/>
    <w:qFormat/>
    <w:pPr>
      <w:widowControl/>
      <w:suppressAutoHyphens w:val="true"/>
      <w:bidi w:val="0"/>
      <w:ind w:right="43" w:hanging="0"/>
      <w:jc w:val="left"/>
    </w:pPr>
    <w:rPr>
      <w:rFonts w:eastAsia="Batang" w:ascii="Times New Roman" w:hAnsi="Times New Roman" w:cs="Times New Roman"/>
      <w:color w:val="auto"/>
      <w:sz w:val="24"/>
      <w:szCs w:val="24"/>
      <w:lang w:eastAsia="ko-KR" w:val="en-US" w:bidi="ar-SA"/>
    </w:rPr>
  </w:style>
  <w:style w:type="paragraph" w:styleId="HTMLPreformatted">
    <w:name w:val="HTML Preformatted"/>
    <w:basedOn w:val="Normal"/>
    <w:qFormat/>
    <w:pPr/>
    <w:rPr>
      <w:rFonts w:ascii="Consolas" w:hAnsi="Consolas" w:cs="Consolas"/>
      <w:sz w:val="20"/>
      <w:szCs w:val="20"/>
    </w:rPr>
  </w:style>
  <w:style w:type="paragraph" w:styleId="Footnotetext">
    <w:name w:val="footnote text"/>
    <w:basedOn w:val="Normal"/>
    <w:qFormat/>
    <w:pPr/>
    <w:rPr/>
  </w:style>
  <w:style w:type="paragraph" w:styleId="Endnotetext">
    <w:name w:val="endnote text"/>
    <w:basedOn w:val="Normal"/>
    <w:qFormat/>
    <w:pPr/>
    <w:rPr>
      <w:sz w:val="20"/>
      <w:szCs w:val="20"/>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PreformattedText" w:customStyle="1">
    <w:name w:val="Preformatted Text"/>
    <w:basedOn w:val="Normal"/>
    <w:qFormat/>
    <w:pPr/>
    <w:rPr/>
  </w:style>
  <w:style w:type="paragraph" w:styleId="Table" w:customStyle="1">
    <w:name w:val="Table"/>
    <w:basedOn w:val="Caption1"/>
    <w:qFormat/>
    <w:pPr/>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tif"/><Relationship Id="rId6" Type="http://schemas.openxmlformats.org/officeDocument/2006/relationships/image" Target="media/image5.tif"/><Relationship Id="rId7" Type="http://schemas.openxmlformats.org/officeDocument/2006/relationships/image" Target="media/image6.tif"/><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png"/><Relationship Id="rId12" Type="http://schemas.openxmlformats.org/officeDocument/2006/relationships/image" Target="media/image11.jpeg"/><Relationship Id="rId13" Type="http://schemas.openxmlformats.org/officeDocument/2006/relationships/hyperlink" Target="file:///C:\Users\samohyl\AppData\Roaming\Microsoft\Word\ACCEPTANCE SAMPLING1304330541670010277\www.worldbank.org\hnppublications" TargetMode="External"/><Relationship Id="rId14" Type="http://schemas.openxmlformats.org/officeDocument/2006/relationships/hyperlink" Target="https://www.mendeley.com/catalog/problem-most-efficient-tests-statistical-hypotheses/" TargetMode="External"/><Relationship Id="rId15" Type="http://schemas.openxmlformats.org/officeDocument/2006/relationships/hyperlink" Target="http://www.pubmedcentral.nih.gov/articlerender.fcgi?artid=3822089&amp;tool=pmcentrez&amp;rendertype=abstract" TargetMode="External"/><Relationship Id="rId16" Type="http://schemas.openxmlformats.org/officeDocument/2006/relationships/hyperlink" Target="http://www.r-project.org/" TargetMode="External"/><Relationship Id="rId17" Type="http://schemas.openxmlformats.org/officeDocument/2006/relationships/hyperlink" Target="http://www.libreoffice.org/" TargetMode="External"/><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footnotes" Target="footnotes.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LibreOffice/5.3.0.3$Windows_x86 LibreOffice_project/7074905676c47b82bbcfbea1aeefc84afe1c50e1</Application>
  <Pages>24</Pages>
  <Words>12281</Words>
  <Characters>63469</Characters>
  <CharactersWithSpaces>75063</CharactersWithSpaces>
  <Paragraphs>1432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2017-03-13T22:36:00Z</dcterms:created>
  <dc:creator>Robert Samohyl</dc:creator>
  <dc:description/>
  <dc:language>en-US</dc:language>
  <cp:lastModifiedBy/>
  <cp:lastPrinted>2017-02-27T17:47:00Z</cp:lastPrinted>
  <dcterms:modified xsi:type="dcterms:W3CDTF">2017-06-07T15:25:37Z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